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97" w:type="pct"/>
        <w:tblLayout w:type="fixed"/>
        <w:tblLook w:val="0000" w:firstRow="0" w:lastRow="0" w:firstColumn="0" w:lastColumn="0" w:noHBand="0" w:noVBand="0"/>
      </w:tblPr>
      <w:tblGrid>
        <w:gridCol w:w="856"/>
        <w:gridCol w:w="910"/>
        <w:gridCol w:w="4295"/>
        <w:gridCol w:w="1530"/>
        <w:gridCol w:w="1019"/>
        <w:gridCol w:w="910"/>
        <w:gridCol w:w="42"/>
      </w:tblGrid>
      <w:tr w:rsidR="00B42E0B" w:rsidRPr="007F63BE" w14:paraId="13AF65DA" w14:textId="77777777" w:rsidTr="057C85CC">
        <w:trPr>
          <w:gridAfter w:val="1"/>
          <w:wAfter w:w="22" w:type="pct"/>
          <w:cantSplit/>
          <w:trHeight w:val="1266"/>
        </w:trPr>
        <w:tc>
          <w:tcPr>
            <w:tcW w:w="4978" w:type="pct"/>
            <w:gridSpan w:val="6"/>
            <w:shd w:val="clear" w:color="auto" w:fill="auto"/>
            <w:vAlign w:val="bottom"/>
          </w:tcPr>
          <w:p w14:paraId="3406E957" w14:textId="5AF3EFF3" w:rsidR="006100E1" w:rsidRPr="00106548" w:rsidRDefault="00D356CB" w:rsidP="00AA233C">
            <w:pPr>
              <w:pStyle w:val="Header"/>
              <w:ind w:left="720"/>
              <w:jc w:val="right"/>
              <w:rPr>
                <w:b/>
                <w:bCs/>
                <w:lang w:val="en-GB" w:eastAsia="en-US"/>
              </w:rPr>
            </w:pPr>
            <w:r w:rsidRPr="00106548"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3F44F388" wp14:editId="2E3F4C59">
                  <wp:simplePos x="0" y="0"/>
                  <wp:positionH relativeFrom="column">
                    <wp:posOffset>-1111250</wp:posOffset>
                  </wp:positionH>
                  <wp:positionV relativeFrom="paragraph">
                    <wp:posOffset>10160</wp:posOffset>
                  </wp:positionV>
                  <wp:extent cx="1060450" cy="1060450"/>
                  <wp:effectExtent l="0" t="0" r="635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54F7" w:rsidRPr="00106548">
              <w:rPr>
                <w:b/>
                <w:bCs/>
                <w:noProof/>
              </w:rPr>
              <w:t xml:space="preserve"> </w:t>
            </w:r>
            <w:r w:rsidR="00CA015E" w:rsidRPr="00106548">
              <w:rPr>
                <w:b/>
                <w:bCs/>
              </w:rPr>
              <w:t>TEACHING, LEARNING, QUALITY AND STUDENT EXPERIENCE COMMITTEE</w:t>
            </w:r>
          </w:p>
          <w:p w14:paraId="08327B43" w14:textId="201AD367" w:rsidR="00D35A95" w:rsidRPr="00106548" w:rsidRDefault="00984047" w:rsidP="00AA233C">
            <w:pPr>
              <w:pStyle w:val="Header"/>
              <w:ind w:left="720"/>
              <w:jc w:val="right"/>
              <w:rPr>
                <w:b/>
                <w:bCs/>
              </w:rPr>
            </w:pPr>
            <w:r w:rsidRPr="00106548">
              <w:rPr>
                <w:b/>
                <w:bCs/>
                <w:lang w:val="en-GB"/>
              </w:rPr>
              <w:t>UNCONFIRMED</w:t>
            </w:r>
            <w:r w:rsidRPr="00106548">
              <w:rPr>
                <w:b/>
                <w:bCs/>
              </w:rPr>
              <w:t xml:space="preserve"> </w:t>
            </w:r>
            <w:r w:rsidR="005A7E33" w:rsidRPr="00106548">
              <w:rPr>
                <w:b/>
                <w:bCs/>
              </w:rPr>
              <w:t>MINUTES</w:t>
            </w:r>
          </w:p>
        </w:tc>
      </w:tr>
      <w:tr w:rsidR="00B42E0B" w:rsidRPr="007F63BE" w14:paraId="01DC2298" w14:textId="77777777" w:rsidTr="057C85CC">
        <w:trPr>
          <w:gridAfter w:val="1"/>
          <w:wAfter w:w="22" w:type="pct"/>
          <w:cantSplit/>
        </w:trPr>
        <w:tc>
          <w:tcPr>
            <w:tcW w:w="923" w:type="pct"/>
            <w:gridSpan w:val="2"/>
            <w:shd w:val="clear" w:color="auto" w:fill="auto"/>
          </w:tcPr>
          <w:p w14:paraId="4AE30BA0" w14:textId="77777777" w:rsidR="006100E1" w:rsidRPr="007F63BE" w:rsidRDefault="006100E1" w:rsidP="005A49A7">
            <w:r w:rsidRPr="007F63BE">
              <w:t xml:space="preserve">Date: </w:t>
            </w:r>
          </w:p>
        </w:tc>
        <w:tc>
          <w:tcPr>
            <w:tcW w:w="2246" w:type="pct"/>
            <w:shd w:val="clear" w:color="auto" w:fill="auto"/>
          </w:tcPr>
          <w:p w14:paraId="0341D225" w14:textId="58F36461" w:rsidR="006100E1" w:rsidRPr="007F63BE" w:rsidRDefault="006E2C6B" w:rsidP="005A49A7">
            <w:pPr>
              <w:pStyle w:val="Header"/>
            </w:pPr>
            <w:r w:rsidRPr="007F63BE">
              <w:t>19 October</w:t>
            </w:r>
            <w:r w:rsidR="0090293A" w:rsidRPr="007F63BE">
              <w:t xml:space="preserve"> </w:t>
            </w:r>
            <w:r w:rsidR="00BC7587" w:rsidRPr="007F63BE">
              <w:t>2022</w:t>
            </w:r>
          </w:p>
        </w:tc>
        <w:tc>
          <w:tcPr>
            <w:tcW w:w="1809" w:type="pct"/>
            <w:gridSpan w:val="3"/>
            <w:vMerge w:val="restart"/>
            <w:shd w:val="clear" w:color="auto" w:fill="auto"/>
          </w:tcPr>
          <w:p w14:paraId="0F2780D4" w14:textId="77777777" w:rsidR="006100E1" w:rsidRPr="007F63BE" w:rsidRDefault="006100E1" w:rsidP="005A49A7">
            <w:r w:rsidRPr="007F63BE">
              <w:t>Clerk to the Corporation</w:t>
            </w:r>
            <w:r w:rsidRPr="007F63BE">
              <w:br/>
              <w:t>Granville Road</w:t>
            </w:r>
            <w:r w:rsidRPr="007F63BE">
              <w:br/>
              <w:t>Sheffield, S2 2RL</w:t>
            </w:r>
          </w:p>
          <w:p w14:paraId="7985FF02" w14:textId="77777777" w:rsidR="006100E1" w:rsidRPr="007F63BE" w:rsidRDefault="006100E1" w:rsidP="005A49A7">
            <w:r w:rsidRPr="007F63BE">
              <w:t>Tel: 0114 260 2620</w:t>
            </w:r>
          </w:p>
          <w:p w14:paraId="2494F733" w14:textId="77777777" w:rsidR="006100E1" w:rsidRPr="007F63BE" w:rsidRDefault="006100E1" w:rsidP="005A49A7">
            <w:pPr>
              <w:rPr>
                <w:lang w:val="fr-FR"/>
              </w:rPr>
            </w:pPr>
            <w:r w:rsidRPr="007F63BE">
              <w:rPr>
                <w:lang w:val="fr-FR"/>
              </w:rPr>
              <w:t xml:space="preserve">Email </w:t>
            </w:r>
            <w:hyperlink r:id="rId12" w:history="1">
              <w:r w:rsidRPr="007F63BE">
                <w:rPr>
                  <w:rStyle w:val="Hyperlink"/>
                  <w:rFonts w:ascii="Calibri" w:hAnsi="Calibri" w:cs="Calibri"/>
                  <w:color w:val="auto"/>
                  <w:lang w:val="fr-FR"/>
                </w:rPr>
                <w:t>alison.shillito@sheffcol.ac.uk</w:t>
              </w:r>
            </w:hyperlink>
          </w:p>
        </w:tc>
      </w:tr>
      <w:tr w:rsidR="00B42E0B" w:rsidRPr="007F63BE" w14:paraId="0F66AE91" w14:textId="77777777" w:rsidTr="057C85CC">
        <w:trPr>
          <w:gridAfter w:val="1"/>
          <w:wAfter w:w="22" w:type="pct"/>
          <w:cantSplit/>
        </w:trPr>
        <w:tc>
          <w:tcPr>
            <w:tcW w:w="923" w:type="pct"/>
            <w:gridSpan w:val="2"/>
            <w:shd w:val="clear" w:color="auto" w:fill="auto"/>
          </w:tcPr>
          <w:p w14:paraId="7527C422" w14:textId="77777777" w:rsidR="006100E1" w:rsidRPr="007F63BE" w:rsidRDefault="006100E1" w:rsidP="005A49A7"/>
        </w:tc>
        <w:tc>
          <w:tcPr>
            <w:tcW w:w="2246" w:type="pct"/>
            <w:shd w:val="clear" w:color="auto" w:fill="auto"/>
          </w:tcPr>
          <w:p w14:paraId="119C3EEC" w14:textId="77777777" w:rsidR="006100E1" w:rsidRPr="007F63BE" w:rsidRDefault="006100E1" w:rsidP="005A49A7">
            <w:pPr>
              <w:pStyle w:val="Header"/>
            </w:pPr>
          </w:p>
        </w:tc>
        <w:tc>
          <w:tcPr>
            <w:tcW w:w="1809" w:type="pct"/>
            <w:gridSpan w:val="3"/>
            <w:vMerge/>
          </w:tcPr>
          <w:p w14:paraId="3226A3CD" w14:textId="77777777" w:rsidR="006100E1" w:rsidRPr="007F63BE" w:rsidRDefault="006100E1" w:rsidP="005A49A7"/>
        </w:tc>
      </w:tr>
      <w:tr w:rsidR="00B42E0B" w:rsidRPr="007F63BE" w14:paraId="491FC678" w14:textId="77777777" w:rsidTr="057C85CC">
        <w:trPr>
          <w:gridAfter w:val="1"/>
          <w:wAfter w:w="22" w:type="pct"/>
          <w:cantSplit/>
          <w:trHeight w:val="980"/>
        </w:trPr>
        <w:tc>
          <w:tcPr>
            <w:tcW w:w="923" w:type="pct"/>
            <w:gridSpan w:val="2"/>
            <w:shd w:val="clear" w:color="auto" w:fill="auto"/>
          </w:tcPr>
          <w:p w14:paraId="7143A1E7" w14:textId="77777777" w:rsidR="006100E1" w:rsidRPr="007F63BE" w:rsidRDefault="006100E1" w:rsidP="005A49A7">
            <w:r w:rsidRPr="007F63BE">
              <w:t>Venue:</w:t>
            </w:r>
          </w:p>
          <w:p w14:paraId="4AA701B8" w14:textId="77777777" w:rsidR="006100E1" w:rsidRPr="007F63BE" w:rsidRDefault="006100E1" w:rsidP="005A49A7"/>
        </w:tc>
        <w:tc>
          <w:tcPr>
            <w:tcW w:w="2246" w:type="pct"/>
            <w:shd w:val="clear" w:color="auto" w:fill="auto"/>
          </w:tcPr>
          <w:p w14:paraId="03F9D1C7" w14:textId="2E9EC30C" w:rsidR="006100E1" w:rsidRPr="007F63BE" w:rsidRDefault="006E2C6B" w:rsidP="005A49A7">
            <w:r w:rsidRPr="007F63BE">
              <w:t xml:space="preserve">Boardroom, City Campus </w:t>
            </w:r>
          </w:p>
        </w:tc>
        <w:tc>
          <w:tcPr>
            <w:tcW w:w="1809" w:type="pct"/>
            <w:gridSpan w:val="3"/>
            <w:vMerge/>
          </w:tcPr>
          <w:p w14:paraId="21F18248" w14:textId="77777777" w:rsidR="006100E1" w:rsidRPr="007F63BE" w:rsidRDefault="006100E1" w:rsidP="005A49A7"/>
        </w:tc>
      </w:tr>
      <w:tr w:rsidR="00B42E0B" w:rsidRPr="007F63BE" w14:paraId="2BC1FB05" w14:textId="77777777" w:rsidTr="057C85CC">
        <w:trPr>
          <w:gridAfter w:val="1"/>
          <w:wAfter w:w="22" w:type="pct"/>
          <w:cantSplit/>
        </w:trPr>
        <w:tc>
          <w:tcPr>
            <w:tcW w:w="923" w:type="pct"/>
            <w:gridSpan w:val="2"/>
            <w:shd w:val="clear" w:color="auto" w:fill="auto"/>
          </w:tcPr>
          <w:p w14:paraId="630DB9EA" w14:textId="77777777" w:rsidR="006100E1" w:rsidRPr="007F63BE" w:rsidRDefault="006100E1" w:rsidP="005A49A7"/>
        </w:tc>
        <w:tc>
          <w:tcPr>
            <w:tcW w:w="2246" w:type="pct"/>
            <w:shd w:val="clear" w:color="auto" w:fill="auto"/>
          </w:tcPr>
          <w:p w14:paraId="20A23B6C" w14:textId="77777777" w:rsidR="006100E1" w:rsidRPr="007F63BE" w:rsidRDefault="006100E1" w:rsidP="005A49A7"/>
        </w:tc>
        <w:tc>
          <w:tcPr>
            <w:tcW w:w="1809" w:type="pct"/>
            <w:gridSpan w:val="3"/>
            <w:shd w:val="clear" w:color="auto" w:fill="auto"/>
          </w:tcPr>
          <w:p w14:paraId="0ACE69EA" w14:textId="77777777" w:rsidR="006100E1" w:rsidRPr="007F63BE" w:rsidRDefault="006100E1" w:rsidP="005A49A7"/>
        </w:tc>
      </w:tr>
      <w:tr w:rsidR="00EA79D1" w:rsidRPr="007F63BE" w14:paraId="5B660553" w14:textId="77777777" w:rsidTr="057C85CC">
        <w:trPr>
          <w:gridAfter w:val="1"/>
          <w:wAfter w:w="22" w:type="pct"/>
          <w:cantSplit/>
        </w:trPr>
        <w:tc>
          <w:tcPr>
            <w:tcW w:w="923" w:type="pct"/>
            <w:gridSpan w:val="2"/>
            <w:shd w:val="clear" w:color="auto" w:fill="auto"/>
          </w:tcPr>
          <w:p w14:paraId="4BC7AD75" w14:textId="77777777" w:rsidR="00EA79D1" w:rsidRPr="007F63BE" w:rsidRDefault="00EA79D1" w:rsidP="005A49A7">
            <w:r w:rsidRPr="007F63BE">
              <w:t>Present:</w:t>
            </w:r>
          </w:p>
          <w:p w14:paraId="465635A6" w14:textId="77777777" w:rsidR="00EA79D1" w:rsidRPr="007F63BE" w:rsidRDefault="00EA79D1" w:rsidP="005A49A7"/>
        </w:tc>
        <w:tc>
          <w:tcPr>
            <w:tcW w:w="4055" w:type="pct"/>
            <w:gridSpan w:val="4"/>
            <w:shd w:val="clear" w:color="auto" w:fill="auto"/>
          </w:tcPr>
          <w:p w14:paraId="7454FA77" w14:textId="4CFFCB4D" w:rsidR="003F54F7" w:rsidRPr="007F63BE" w:rsidRDefault="00227A3D" w:rsidP="008C2A63">
            <w:pPr>
              <w:spacing w:line="276" w:lineRule="auto"/>
              <w:contextualSpacing/>
            </w:pPr>
            <w:r w:rsidRPr="007F63BE">
              <w:t>Beri Hare (Chair)</w:t>
            </w:r>
            <w:r w:rsidR="005845F5" w:rsidRPr="007F63BE">
              <w:t>, governor</w:t>
            </w:r>
          </w:p>
          <w:p w14:paraId="431DE4D1" w14:textId="0CA952AA" w:rsidR="001859F3" w:rsidRPr="007F63BE" w:rsidRDefault="001859F3" w:rsidP="008C2A63">
            <w:pPr>
              <w:spacing w:line="276" w:lineRule="auto"/>
              <w:contextualSpacing/>
            </w:pPr>
            <w:r w:rsidRPr="007F63BE">
              <w:t>Gwyn Arnold, governor (by videoconference)</w:t>
            </w:r>
          </w:p>
          <w:p w14:paraId="231954FC" w14:textId="4DC7FA87" w:rsidR="00227A3D" w:rsidRPr="007F63BE" w:rsidRDefault="00227A3D" w:rsidP="008C2A63">
            <w:pPr>
              <w:spacing w:line="276" w:lineRule="auto"/>
              <w:contextualSpacing/>
            </w:pPr>
            <w:r w:rsidRPr="007F63BE">
              <w:t>Peter Brooks</w:t>
            </w:r>
            <w:r w:rsidR="005845F5" w:rsidRPr="007F63BE">
              <w:t>, governor</w:t>
            </w:r>
            <w:r w:rsidR="001859F3" w:rsidRPr="007F63BE">
              <w:t xml:space="preserve"> from 08.45</w:t>
            </w:r>
          </w:p>
          <w:p w14:paraId="1DDE1972" w14:textId="0C272FDA" w:rsidR="00227A3D" w:rsidRPr="007F63BE" w:rsidRDefault="00227A3D" w:rsidP="008C2A63">
            <w:pPr>
              <w:spacing w:line="276" w:lineRule="auto"/>
              <w:contextualSpacing/>
            </w:pPr>
            <w:r w:rsidRPr="007F63BE">
              <w:t>Angela Foulkes</w:t>
            </w:r>
            <w:r w:rsidR="005845F5" w:rsidRPr="007F63BE">
              <w:t>, Chief Executive and Principal and governor</w:t>
            </w:r>
            <w:r w:rsidR="00707986" w:rsidRPr="007F63BE">
              <w:t xml:space="preserve"> </w:t>
            </w:r>
          </w:p>
          <w:p w14:paraId="425CF322" w14:textId="55192AC2" w:rsidR="001859F3" w:rsidRPr="007F63BE" w:rsidRDefault="001859F3" w:rsidP="008C2A63">
            <w:pPr>
              <w:spacing w:line="276" w:lineRule="auto"/>
              <w:contextualSpacing/>
            </w:pPr>
            <w:r w:rsidRPr="007F63BE">
              <w:t>Sam Giove, governor (by videoconference)</w:t>
            </w:r>
          </w:p>
          <w:p w14:paraId="7B94F9C2" w14:textId="56D4F236" w:rsidR="00D2075A" w:rsidRPr="007F63BE" w:rsidRDefault="00D2075A" w:rsidP="008C2A63">
            <w:pPr>
              <w:spacing w:line="276" w:lineRule="auto"/>
              <w:contextualSpacing/>
            </w:pPr>
            <w:r w:rsidRPr="007F63BE">
              <w:t>Sol Miah, governor</w:t>
            </w:r>
          </w:p>
          <w:p w14:paraId="20865B99" w14:textId="1F2E04F0" w:rsidR="00D2075A" w:rsidRPr="007F63BE" w:rsidRDefault="00D2075A" w:rsidP="008C2A63">
            <w:pPr>
              <w:spacing w:line="276" w:lineRule="auto"/>
              <w:contextualSpacing/>
            </w:pPr>
            <w:r w:rsidRPr="007F63BE">
              <w:t>John Mothersole, Chair of Governing Body</w:t>
            </w:r>
            <w:r w:rsidR="00992C27" w:rsidRPr="007F63BE">
              <w:t xml:space="preserve"> and governor</w:t>
            </w:r>
            <w:r w:rsidRPr="007F63BE">
              <w:t xml:space="preserve"> </w:t>
            </w:r>
          </w:p>
          <w:p w14:paraId="2BDD2697" w14:textId="77777777" w:rsidR="001859F3" w:rsidRPr="007F63BE" w:rsidRDefault="001859F3" w:rsidP="008C2A63">
            <w:pPr>
              <w:spacing w:line="276" w:lineRule="auto"/>
              <w:contextualSpacing/>
            </w:pPr>
            <w:r w:rsidRPr="007F63BE">
              <w:t>Paul Senior, governor</w:t>
            </w:r>
          </w:p>
          <w:p w14:paraId="78047C37" w14:textId="45EFEEBD" w:rsidR="00A55BCE" w:rsidRPr="007F63BE" w:rsidRDefault="001859F3" w:rsidP="008C2A63">
            <w:pPr>
              <w:spacing w:line="276" w:lineRule="auto"/>
              <w:contextualSpacing/>
            </w:pPr>
            <w:r w:rsidRPr="007F63BE">
              <w:t>Phil Wymer</w:t>
            </w:r>
            <w:r w:rsidR="004046E2" w:rsidRPr="007F63BE">
              <w:t>, staff governor</w:t>
            </w:r>
            <w:r w:rsidR="008C2A63">
              <w:t>.</w:t>
            </w:r>
          </w:p>
          <w:p w14:paraId="490EE4A2" w14:textId="77777777" w:rsidR="003F54F7" w:rsidRPr="007F63BE" w:rsidRDefault="003F54F7" w:rsidP="008C2A63">
            <w:pPr>
              <w:spacing w:line="276" w:lineRule="auto"/>
              <w:contextualSpacing/>
            </w:pPr>
          </w:p>
        </w:tc>
      </w:tr>
      <w:tr w:rsidR="00EA79D1" w:rsidRPr="007F63BE" w14:paraId="2A0CEDBD" w14:textId="77777777" w:rsidTr="057C85CC">
        <w:trPr>
          <w:gridAfter w:val="1"/>
          <w:wAfter w:w="22" w:type="pct"/>
        </w:trPr>
        <w:tc>
          <w:tcPr>
            <w:tcW w:w="923" w:type="pct"/>
            <w:gridSpan w:val="2"/>
            <w:shd w:val="clear" w:color="auto" w:fill="auto"/>
          </w:tcPr>
          <w:p w14:paraId="73E71F42" w14:textId="77777777" w:rsidR="00EA79D1" w:rsidRPr="007F63BE" w:rsidRDefault="00EA79D1" w:rsidP="005A49A7">
            <w:r w:rsidRPr="007F63BE">
              <w:t>In attendance:</w:t>
            </w:r>
          </w:p>
          <w:p w14:paraId="04A72C94" w14:textId="77777777" w:rsidR="00EA79D1" w:rsidRPr="007F63BE" w:rsidRDefault="00EA79D1" w:rsidP="005A49A7"/>
          <w:p w14:paraId="1C65D826" w14:textId="77777777" w:rsidR="00EA79D1" w:rsidRPr="007F63BE" w:rsidRDefault="00EA79D1" w:rsidP="005A49A7"/>
          <w:p w14:paraId="0A21EDFE" w14:textId="77777777" w:rsidR="00EA79D1" w:rsidRPr="007F63BE" w:rsidRDefault="00EA79D1" w:rsidP="005A49A7"/>
        </w:tc>
        <w:tc>
          <w:tcPr>
            <w:tcW w:w="4055" w:type="pct"/>
            <w:gridSpan w:val="4"/>
            <w:shd w:val="clear" w:color="auto" w:fill="auto"/>
          </w:tcPr>
          <w:p w14:paraId="225B4A15" w14:textId="5DAC6841" w:rsidR="00A55BCE" w:rsidRPr="007F63BE" w:rsidRDefault="00A55BCE" w:rsidP="008C2A63">
            <w:pPr>
              <w:spacing w:line="276" w:lineRule="auto"/>
              <w:contextualSpacing/>
            </w:pPr>
            <w:r w:rsidRPr="007F63BE">
              <w:t>Shaun Cook, Vice Principal, Technical Education and Skills</w:t>
            </w:r>
            <w:r w:rsidR="001859F3" w:rsidRPr="007F63BE">
              <w:t xml:space="preserve"> </w:t>
            </w:r>
            <w:r w:rsidR="008C2A63">
              <w:t>(</w:t>
            </w:r>
            <w:r w:rsidR="001859F3" w:rsidRPr="007F63BE">
              <w:t>08.30 to 10.</w:t>
            </w:r>
            <w:r w:rsidR="008C2A63">
              <w:t>3</w:t>
            </w:r>
            <w:r w:rsidR="001859F3" w:rsidRPr="007F63BE">
              <w:t>0</w:t>
            </w:r>
            <w:r w:rsidR="008C2A63">
              <w:t>)</w:t>
            </w:r>
          </w:p>
          <w:p w14:paraId="43AE4FD4" w14:textId="7DD7009B" w:rsidR="0087324E" w:rsidRPr="007F63BE" w:rsidRDefault="0087324E" w:rsidP="008C2A63">
            <w:pPr>
              <w:spacing w:line="276" w:lineRule="auto"/>
              <w:contextualSpacing/>
            </w:pPr>
            <w:r w:rsidRPr="007F63BE">
              <w:t xml:space="preserve">Jean Harris-Evans, Vice Principal Higher Education </w:t>
            </w:r>
            <w:r w:rsidR="008C2A63">
              <w:t>(</w:t>
            </w:r>
            <w:r w:rsidR="001859F3" w:rsidRPr="007F63BE">
              <w:t>10.</w:t>
            </w:r>
            <w:r w:rsidR="008C2A63">
              <w:t>30</w:t>
            </w:r>
            <w:r w:rsidR="001859F3" w:rsidRPr="007F63BE">
              <w:t xml:space="preserve"> – 10.</w:t>
            </w:r>
            <w:r w:rsidR="008C2A63">
              <w:t>5</w:t>
            </w:r>
            <w:r w:rsidR="001859F3" w:rsidRPr="007F63BE">
              <w:t>0</w:t>
            </w:r>
            <w:r w:rsidR="008C2A63">
              <w:t>)</w:t>
            </w:r>
          </w:p>
          <w:p w14:paraId="1F88AB3A" w14:textId="2006F339" w:rsidR="004046E2" w:rsidRPr="007F63BE" w:rsidRDefault="00227A3D" w:rsidP="008C2A63">
            <w:pPr>
              <w:spacing w:line="276" w:lineRule="auto"/>
              <w:contextualSpacing/>
            </w:pPr>
            <w:r w:rsidRPr="007F63BE">
              <w:t>Andrew Hartley</w:t>
            </w:r>
            <w:r w:rsidR="005845F5" w:rsidRPr="007F63BE">
              <w:t>, Executive Director Commercial and Operations</w:t>
            </w:r>
            <w:r w:rsidR="008C2A63">
              <w:t xml:space="preserve"> (</w:t>
            </w:r>
            <w:r w:rsidR="001859F3" w:rsidRPr="007F63BE">
              <w:t>10.</w:t>
            </w:r>
            <w:r w:rsidR="008C2A63">
              <w:t>40</w:t>
            </w:r>
            <w:r w:rsidR="001859F3" w:rsidRPr="007F63BE">
              <w:t xml:space="preserve"> to 11.00</w:t>
            </w:r>
            <w:r w:rsidR="008C2A63">
              <w:t>)</w:t>
            </w:r>
          </w:p>
          <w:p w14:paraId="4A2465D2" w14:textId="301CC83E" w:rsidR="008C2A63" w:rsidRDefault="001859F3" w:rsidP="008C2A63">
            <w:pPr>
              <w:spacing w:line="276" w:lineRule="auto"/>
              <w:contextualSpacing/>
            </w:pPr>
            <w:r w:rsidRPr="007F63BE">
              <w:t xml:space="preserve">Daniele Palacios, Vice Principal Apprenticeships </w:t>
            </w:r>
            <w:r w:rsidR="008C2A63">
              <w:t>(</w:t>
            </w:r>
            <w:r w:rsidRPr="007F63BE">
              <w:t>10.40 – 11.00</w:t>
            </w:r>
            <w:r w:rsidR="008C2A63">
              <w:t>)</w:t>
            </w:r>
          </w:p>
          <w:p w14:paraId="591D89C4" w14:textId="5B3AC611" w:rsidR="00B759E2" w:rsidRPr="007F63BE" w:rsidRDefault="00B759E2" w:rsidP="008C2A63">
            <w:pPr>
              <w:spacing w:line="276" w:lineRule="auto"/>
              <w:contextualSpacing/>
            </w:pPr>
            <w:r w:rsidRPr="007F63BE">
              <w:t>Alison Shillito, Governance Advisor and Clerk to the Governing Body</w:t>
            </w:r>
          </w:p>
          <w:p w14:paraId="14443CBD" w14:textId="08EAC694" w:rsidR="0090293A" w:rsidRPr="007F63BE" w:rsidRDefault="0090293A" w:rsidP="008C2A63">
            <w:pPr>
              <w:spacing w:line="276" w:lineRule="auto"/>
              <w:contextualSpacing/>
            </w:pPr>
            <w:r w:rsidRPr="007F63BE">
              <w:t xml:space="preserve">James Smythe, Vice Principal Student Experience </w:t>
            </w:r>
            <w:r w:rsidR="008C2A63">
              <w:t>(</w:t>
            </w:r>
            <w:r w:rsidR="0087324E" w:rsidRPr="007F63BE">
              <w:t>08.30 – 09.10</w:t>
            </w:r>
            <w:r w:rsidR="008C2A63">
              <w:t>)</w:t>
            </w:r>
          </w:p>
          <w:p w14:paraId="3A6786B9" w14:textId="0A880ADD" w:rsidR="00227A3D" w:rsidRPr="007F63BE" w:rsidRDefault="00227A3D" w:rsidP="008C2A63">
            <w:pPr>
              <w:spacing w:line="276" w:lineRule="auto"/>
              <w:contextualSpacing/>
            </w:pPr>
            <w:r w:rsidRPr="007F63BE">
              <w:t>Anita Straffon</w:t>
            </w:r>
            <w:r w:rsidR="009C6567" w:rsidRPr="007F63BE">
              <w:t xml:space="preserve">, </w:t>
            </w:r>
            <w:r w:rsidR="005845F5" w:rsidRPr="007F63BE">
              <w:t xml:space="preserve">Deputy Chief Executive and Deputy Principal </w:t>
            </w:r>
          </w:p>
          <w:p w14:paraId="20158898" w14:textId="26B4F0CB" w:rsidR="001859F3" w:rsidRPr="007F63BE" w:rsidRDefault="001859F3" w:rsidP="005A49A7">
            <w:r w:rsidRPr="007F63BE">
              <w:t>Petra Williams, Vice Principal Quality of Teaching, Learning and Assessment</w:t>
            </w:r>
          </w:p>
          <w:p w14:paraId="42DD08C8" w14:textId="0D2A5C5C" w:rsidR="003902C1" w:rsidRPr="007F63BE" w:rsidRDefault="003902C1" w:rsidP="005A49A7"/>
          <w:p w14:paraId="78993ED8" w14:textId="23767675" w:rsidR="00EA79D1" w:rsidRPr="007F63BE" w:rsidRDefault="008C2A63" w:rsidP="005A49A7">
            <w:pPr>
              <w:pStyle w:val="Heading4"/>
            </w:pPr>
            <w:r>
              <w:t xml:space="preserve">            </w:t>
            </w:r>
            <w:r w:rsidR="00EA79D1" w:rsidRPr="007F63BE">
              <w:t>Action</w:t>
            </w:r>
          </w:p>
        </w:tc>
      </w:tr>
      <w:tr w:rsidR="00B42E0B" w:rsidRPr="007F63BE" w14:paraId="147A77CB" w14:textId="77777777" w:rsidTr="00DD6229">
        <w:tc>
          <w:tcPr>
            <w:tcW w:w="447" w:type="pct"/>
            <w:shd w:val="clear" w:color="auto" w:fill="auto"/>
          </w:tcPr>
          <w:p w14:paraId="4D093C82" w14:textId="77777777" w:rsidR="006100E1" w:rsidRPr="007F63BE" w:rsidRDefault="006100E1" w:rsidP="005A49A7"/>
        </w:tc>
        <w:tc>
          <w:tcPr>
            <w:tcW w:w="3522" w:type="pct"/>
            <w:gridSpan w:val="3"/>
            <w:shd w:val="clear" w:color="auto" w:fill="auto"/>
          </w:tcPr>
          <w:p w14:paraId="766320B0" w14:textId="77777777" w:rsidR="006100E1" w:rsidRPr="007F63BE" w:rsidRDefault="006100E1" w:rsidP="008C2A63">
            <w:pPr>
              <w:contextualSpacing/>
              <w:jc w:val="center"/>
            </w:pPr>
          </w:p>
        </w:tc>
        <w:tc>
          <w:tcPr>
            <w:tcW w:w="533" w:type="pct"/>
            <w:shd w:val="clear" w:color="auto" w:fill="auto"/>
          </w:tcPr>
          <w:p w14:paraId="53E9FB7E" w14:textId="77777777" w:rsidR="006100E1" w:rsidRPr="007F63BE" w:rsidRDefault="006100E1" w:rsidP="008C2A63">
            <w:pPr>
              <w:contextualSpacing/>
              <w:jc w:val="center"/>
            </w:pPr>
            <w:r w:rsidRPr="007F63BE">
              <w:t>by whom</w:t>
            </w:r>
          </w:p>
        </w:tc>
        <w:tc>
          <w:tcPr>
            <w:tcW w:w="499" w:type="pct"/>
            <w:gridSpan w:val="2"/>
            <w:shd w:val="clear" w:color="auto" w:fill="auto"/>
          </w:tcPr>
          <w:p w14:paraId="5261FED8" w14:textId="77777777" w:rsidR="006100E1" w:rsidRPr="007F63BE" w:rsidRDefault="006100E1" w:rsidP="008C2A63">
            <w:pPr>
              <w:contextualSpacing/>
              <w:jc w:val="center"/>
            </w:pPr>
            <w:r w:rsidRPr="007F63BE">
              <w:t>by when</w:t>
            </w:r>
          </w:p>
        </w:tc>
      </w:tr>
      <w:tr w:rsidR="004046E2" w:rsidRPr="007F63BE" w14:paraId="15762B49" w14:textId="77777777" w:rsidTr="00DD6229">
        <w:tc>
          <w:tcPr>
            <w:tcW w:w="447" w:type="pct"/>
            <w:shd w:val="clear" w:color="auto" w:fill="auto"/>
          </w:tcPr>
          <w:p w14:paraId="395259A0" w14:textId="5E11609D" w:rsidR="004046E2" w:rsidRPr="007F63BE" w:rsidRDefault="00B728AA" w:rsidP="005A49A7">
            <w:r w:rsidRPr="007F63BE">
              <w:t>22</w:t>
            </w:r>
            <w:r w:rsidR="004046E2" w:rsidRPr="007F63BE">
              <w:t>/</w:t>
            </w:r>
            <w:r w:rsidR="001859F3" w:rsidRPr="007F63BE">
              <w:t>3</w:t>
            </w:r>
            <w:r w:rsidR="004046E2" w:rsidRPr="007F63BE">
              <w:t>/1</w:t>
            </w:r>
          </w:p>
        </w:tc>
        <w:tc>
          <w:tcPr>
            <w:tcW w:w="3522" w:type="pct"/>
            <w:gridSpan w:val="3"/>
          </w:tcPr>
          <w:p w14:paraId="27450F6A" w14:textId="77777777" w:rsidR="004046E2" w:rsidRPr="00E8012E" w:rsidRDefault="004046E2" w:rsidP="005A49A7">
            <w:pPr>
              <w:rPr>
                <w:b/>
                <w:bCs/>
              </w:rPr>
            </w:pPr>
            <w:r w:rsidRPr="00E8012E">
              <w:rPr>
                <w:b/>
                <w:bCs/>
              </w:rPr>
              <w:t>Welcome, introduction and apologies</w:t>
            </w:r>
          </w:p>
        </w:tc>
        <w:tc>
          <w:tcPr>
            <w:tcW w:w="533" w:type="pct"/>
            <w:shd w:val="clear" w:color="auto" w:fill="auto"/>
          </w:tcPr>
          <w:p w14:paraId="1F6D2981" w14:textId="77777777" w:rsidR="004046E2" w:rsidRPr="007F63BE" w:rsidRDefault="004046E2" w:rsidP="005A49A7"/>
        </w:tc>
        <w:tc>
          <w:tcPr>
            <w:tcW w:w="499" w:type="pct"/>
            <w:gridSpan w:val="2"/>
            <w:shd w:val="clear" w:color="auto" w:fill="auto"/>
          </w:tcPr>
          <w:p w14:paraId="39DE0518" w14:textId="77777777" w:rsidR="004046E2" w:rsidRPr="007F63BE" w:rsidRDefault="004046E2" w:rsidP="005A49A7"/>
        </w:tc>
      </w:tr>
      <w:tr w:rsidR="00F9686C" w:rsidRPr="007F63BE" w14:paraId="1C814099" w14:textId="77777777" w:rsidTr="00DD6229">
        <w:tc>
          <w:tcPr>
            <w:tcW w:w="447" w:type="pct"/>
            <w:shd w:val="clear" w:color="auto" w:fill="auto"/>
          </w:tcPr>
          <w:p w14:paraId="71674085" w14:textId="77777777" w:rsidR="00F9686C" w:rsidRPr="007F63BE" w:rsidRDefault="00F9686C" w:rsidP="00DD6229">
            <w:pPr>
              <w:jc w:val="right"/>
            </w:pPr>
            <w:r w:rsidRPr="007F63BE">
              <w:t>1.1</w:t>
            </w:r>
          </w:p>
        </w:tc>
        <w:tc>
          <w:tcPr>
            <w:tcW w:w="3522" w:type="pct"/>
            <w:gridSpan w:val="3"/>
          </w:tcPr>
          <w:p w14:paraId="21232694" w14:textId="4C0F1D5D" w:rsidR="0090293A" w:rsidRPr="007F63BE" w:rsidRDefault="0090293A" w:rsidP="005A49A7">
            <w:r w:rsidRPr="007F63BE">
              <w:t xml:space="preserve">The meeting received apologies for absence from </w:t>
            </w:r>
            <w:r w:rsidR="001859F3" w:rsidRPr="007F63BE">
              <w:t>Bee Gan, co-opted member. The meeting was quorate.</w:t>
            </w:r>
          </w:p>
        </w:tc>
        <w:tc>
          <w:tcPr>
            <w:tcW w:w="533" w:type="pct"/>
            <w:shd w:val="clear" w:color="auto" w:fill="auto"/>
          </w:tcPr>
          <w:p w14:paraId="5C8BC3C5" w14:textId="77777777" w:rsidR="00F9686C" w:rsidRPr="007F63BE" w:rsidRDefault="00F9686C" w:rsidP="005A49A7"/>
        </w:tc>
        <w:tc>
          <w:tcPr>
            <w:tcW w:w="499" w:type="pct"/>
            <w:gridSpan w:val="2"/>
            <w:shd w:val="clear" w:color="auto" w:fill="auto"/>
          </w:tcPr>
          <w:p w14:paraId="78E24BC2" w14:textId="77777777" w:rsidR="00F9686C" w:rsidRPr="007F63BE" w:rsidRDefault="00F9686C" w:rsidP="005A49A7"/>
        </w:tc>
      </w:tr>
      <w:tr w:rsidR="00237279" w:rsidRPr="007F63BE" w14:paraId="59AA91D8" w14:textId="77777777" w:rsidTr="00DD6229">
        <w:tc>
          <w:tcPr>
            <w:tcW w:w="447" w:type="pct"/>
            <w:shd w:val="clear" w:color="auto" w:fill="auto"/>
          </w:tcPr>
          <w:p w14:paraId="65DD5A50" w14:textId="34F7481E" w:rsidR="00237279" w:rsidRPr="007F63BE" w:rsidRDefault="00237279" w:rsidP="00DD6229">
            <w:pPr>
              <w:jc w:val="right"/>
            </w:pPr>
            <w:r w:rsidRPr="007F63BE">
              <w:t>1.2</w:t>
            </w:r>
          </w:p>
        </w:tc>
        <w:tc>
          <w:tcPr>
            <w:tcW w:w="3522" w:type="pct"/>
            <w:gridSpan w:val="3"/>
          </w:tcPr>
          <w:p w14:paraId="77DE9569" w14:textId="46795D90" w:rsidR="00237279" w:rsidRPr="007F63BE" w:rsidRDefault="00237279" w:rsidP="005A49A7">
            <w:r w:rsidRPr="007F63BE">
              <w:t xml:space="preserve">The Chair </w:t>
            </w:r>
            <w:r w:rsidR="001859F3" w:rsidRPr="007F63BE">
              <w:t xml:space="preserve">welcomed Sam Giove, </w:t>
            </w:r>
            <w:r w:rsidR="002F13F8" w:rsidRPr="007F63BE">
              <w:t>g</w:t>
            </w:r>
            <w:r w:rsidR="001859F3" w:rsidRPr="007F63BE">
              <w:t xml:space="preserve">overnor and </w:t>
            </w:r>
            <w:r w:rsidR="002F13F8" w:rsidRPr="007F63BE">
              <w:t>l</w:t>
            </w:r>
            <w:r w:rsidR="001859F3" w:rsidRPr="007F63BE">
              <w:t xml:space="preserve">ink </w:t>
            </w:r>
            <w:r w:rsidR="002F13F8" w:rsidRPr="007F63BE">
              <w:t>g</w:t>
            </w:r>
            <w:r w:rsidR="001859F3" w:rsidRPr="007F63BE">
              <w:t xml:space="preserve">overnor for HE, Paul Senior, </w:t>
            </w:r>
            <w:r w:rsidR="002F13F8" w:rsidRPr="007F63BE">
              <w:t>g</w:t>
            </w:r>
            <w:r w:rsidR="001859F3" w:rsidRPr="007F63BE">
              <w:t xml:space="preserve">overnor and </w:t>
            </w:r>
            <w:r w:rsidR="002F13F8" w:rsidRPr="007F63BE">
              <w:t>l</w:t>
            </w:r>
            <w:r w:rsidR="001859F3" w:rsidRPr="007F63BE">
              <w:t xml:space="preserve">ink </w:t>
            </w:r>
            <w:r w:rsidR="002F13F8" w:rsidRPr="007F63BE">
              <w:t>g</w:t>
            </w:r>
            <w:r w:rsidR="001859F3" w:rsidRPr="007F63BE">
              <w:t>overnor for Health and Safety, Petra Williams, Vice Principal Q</w:t>
            </w:r>
            <w:r w:rsidR="002F13F8" w:rsidRPr="007F63BE">
              <w:t xml:space="preserve">uality of </w:t>
            </w:r>
            <w:r w:rsidR="001859F3" w:rsidRPr="007F63BE">
              <w:t>T</w:t>
            </w:r>
            <w:r w:rsidR="002F13F8" w:rsidRPr="007F63BE">
              <w:t xml:space="preserve">eaching, </w:t>
            </w:r>
            <w:r w:rsidR="001859F3" w:rsidRPr="007F63BE">
              <w:t>L</w:t>
            </w:r>
            <w:r w:rsidR="002F13F8" w:rsidRPr="007F63BE">
              <w:t>earning and Assessment (QTLA)</w:t>
            </w:r>
            <w:r w:rsidR="001859F3" w:rsidRPr="007F63BE">
              <w:t xml:space="preserve"> and Daniele Palacios, Vice Principal Apprenticeships to their first meeting of the committee. </w:t>
            </w:r>
          </w:p>
        </w:tc>
        <w:tc>
          <w:tcPr>
            <w:tcW w:w="533" w:type="pct"/>
            <w:shd w:val="clear" w:color="auto" w:fill="auto"/>
          </w:tcPr>
          <w:p w14:paraId="3116E1FE" w14:textId="77777777" w:rsidR="00237279" w:rsidRPr="007F63BE" w:rsidRDefault="00237279" w:rsidP="005A49A7"/>
        </w:tc>
        <w:tc>
          <w:tcPr>
            <w:tcW w:w="499" w:type="pct"/>
            <w:gridSpan w:val="2"/>
            <w:shd w:val="clear" w:color="auto" w:fill="auto"/>
          </w:tcPr>
          <w:p w14:paraId="55E8A90F" w14:textId="77777777" w:rsidR="00237279" w:rsidRPr="007F63BE" w:rsidRDefault="00237279" w:rsidP="005A49A7"/>
        </w:tc>
      </w:tr>
      <w:tr w:rsidR="008C2A63" w:rsidRPr="007F63BE" w14:paraId="38F9C52C" w14:textId="77777777" w:rsidTr="00DD6229">
        <w:tc>
          <w:tcPr>
            <w:tcW w:w="447" w:type="pct"/>
            <w:shd w:val="clear" w:color="auto" w:fill="auto"/>
          </w:tcPr>
          <w:p w14:paraId="45C29211" w14:textId="77777777" w:rsidR="008C2A63" w:rsidRPr="007F63BE" w:rsidRDefault="008C2A63" w:rsidP="005A49A7"/>
        </w:tc>
        <w:tc>
          <w:tcPr>
            <w:tcW w:w="3522" w:type="pct"/>
            <w:gridSpan w:val="3"/>
          </w:tcPr>
          <w:p w14:paraId="546A67B2" w14:textId="77777777" w:rsidR="008C2A63" w:rsidRPr="007F63BE" w:rsidRDefault="008C2A63" w:rsidP="005A49A7"/>
        </w:tc>
        <w:tc>
          <w:tcPr>
            <w:tcW w:w="533" w:type="pct"/>
            <w:shd w:val="clear" w:color="auto" w:fill="auto"/>
          </w:tcPr>
          <w:p w14:paraId="1119097C" w14:textId="77777777" w:rsidR="008C2A63" w:rsidRPr="007F63BE" w:rsidRDefault="008C2A63" w:rsidP="005A49A7"/>
        </w:tc>
        <w:tc>
          <w:tcPr>
            <w:tcW w:w="499" w:type="pct"/>
            <w:gridSpan w:val="2"/>
            <w:shd w:val="clear" w:color="auto" w:fill="auto"/>
          </w:tcPr>
          <w:p w14:paraId="088D8A28" w14:textId="77777777" w:rsidR="008C2A63" w:rsidRPr="007F63BE" w:rsidRDefault="008C2A63" w:rsidP="005A49A7"/>
        </w:tc>
      </w:tr>
      <w:tr w:rsidR="00F9686C" w:rsidRPr="007F63BE" w14:paraId="7044DC6C" w14:textId="77777777" w:rsidTr="00DD6229">
        <w:tc>
          <w:tcPr>
            <w:tcW w:w="447" w:type="pct"/>
            <w:shd w:val="clear" w:color="auto" w:fill="auto"/>
          </w:tcPr>
          <w:p w14:paraId="482281EE" w14:textId="5497E97B" w:rsidR="00F9686C" w:rsidRPr="007F63BE" w:rsidRDefault="00B728AA" w:rsidP="005A49A7">
            <w:r w:rsidRPr="007F63BE">
              <w:lastRenderedPageBreak/>
              <w:t>22</w:t>
            </w:r>
            <w:r w:rsidR="00A31D1B" w:rsidRPr="007F63BE">
              <w:t>/</w:t>
            </w:r>
            <w:r w:rsidR="001859F3" w:rsidRPr="007F63BE">
              <w:t>3</w:t>
            </w:r>
            <w:r w:rsidR="00A31D1B" w:rsidRPr="007F63BE">
              <w:t>/</w:t>
            </w:r>
            <w:r w:rsidR="00F9686C" w:rsidRPr="007F63BE">
              <w:t>2</w:t>
            </w:r>
          </w:p>
        </w:tc>
        <w:tc>
          <w:tcPr>
            <w:tcW w:w="3522" w:type="pct"/>
            <w:gridSpan w:val="3"/>
          </w:tcPr>
          <w:p w14:paraId="6EDF5083" w14:textId="77777777" w:rsidR="00F9686C" w:rsidRPr="00E8012E" w:rsidRDefault="00F9686C" w:rsidP="005A49A7">
            <w:pPr>
              <w:rPr>
                <w:b/>
                <w:bCs/>
              </w:rPr>
            </w:pPr>
            <w:r w:rsidRPr="00E8012E">
              <w:rPr>
                <w:b/>
                <w:bCs/>
              </w:rPr>
              <w:t>Declaration of interest</w:t>
            </w:r>
          </w:p>
        </w:tc>
        <w:tc>
          <w:tcPr>
            <w:tcW w:w="533" w:type="pct"/>
            <w:shd w:val="clear" w:color="auto" w:fill="auto"/>
          </w:tcPr>
          <w:p w14:paraId="0820B59E" w14:textId="77777777" w:rsidR="00F9686C" w:rsidRPr="007F63BE" w:rsidRDefault="00F9686C" w:rsidP="005A49A7"/>
        </w:tc>
        <w:tc>
          <w:tcPr>
            <w:tcW w:w="499" w:type="pct"/>
            <w:gridSpan w:val="2"/>
            <w:shd w:val="clear" w:color="auto" w:fill="auto"/>
          </w:tcPr>
          <w:p w14:paraId="69E423F8" w14:textId="77777777" w:rsidR="00F9686C" w:rsidRPr="007F63BE" w:rsidRDefault="00F9686C" w:rsidP="005A49A7"/>
        </w:tc>
      </w:tr>
      <w:tr w:rsidR="00F9686C" w:rsidRPr="007F63BE" w14:paraId="79C4DD7F" w14:textId="77777777" w:rsidTr="00DD6229">
        <w:tc>
          <w:tcPr>
            <w:tcW w:w="447" w:type="pct"/>
            <w:shd w:val="clear" w:color="auto" w:fill="auto"/>
          </w:tcPr>
          <w:p w14:paraId="1CC91AB1" w14:textId="77777777" w:rsidR="00F9686C" w:rsidRPr="007F63BE" w:rsidRDefault="00F9686C" w:rsidP="00DD6229">
            <w:pPr>
              <w:jc w:val="right"/>
            </w:pPr>
            <w:r w:rsidRPr="007F63BE">
              <w:t>2.1</w:t>
            </w:r>
          </w:p>
        </w:tc>
        <w:tc>
          <w:tcPr>
            <w:tcW w:w="3522" w:type="pct"/>
            <w:gridSpan w:val="3"/>
          </w:tcPr>
          <w:p w14:paraId="5C88779E" w14:textId="1BB57787" w:rsidR="00F9686C" w:rsidRPr="007F63BE" w:rsidRDefault="00F9686C" w:rsidP="005A49A7">
            <w:r w:rsidRPr="007F63BE">
              <w:t xml:space="preserve">The </w:t>
            </w:r>
            <w:r w:rsidR="00C0584D" w:rsidRPr="007F63BE">
              <w:t>c</w:t>
            </w:r>
            <w:r w:rsidRPr="007F63BE">
              <w:t xml:space="preserve">ommittee </w:t>
            </w:r>
            <w:r w:rsidRPr="007F63BE">
              <w:rPr>
                <w:u w:val="single"/>
              </w:rPr>
              <w:t>noted</w:t>
            </w:r>
            <w:r w:rsidRPr="007F63BE">
              <w:t xml:space="preserve"> </w:t>
            </w:r>
            <w:r w:rsidR="00213BD0" w:rsidRPr="007F63BE">
              <w:t>the standing declarations</w:t>
            </w:r>
            <w:r w:rsidR="00C22148" w:rsidRPr="007F63BE">
              <w:t xml:space="preserve"> of the Chief Executive and Principal (CEP)</w:t>
            </w:r>
            <w:r w:rsidR="00A55BCE" w:rsidRPr="007F63BE">
              <w:t xml:space="preserve"> and</w:t>
            </w:r>
            <w:r w:rsidR="00C22148" w:rsidRPr="007F63BE">
              <w:t xml:space="preserve"> staff governo</w:t>
            </w:r>
            <w:r w:rsidR="00A55BCE" w:rsidRPr="007F63BE">
              <w:t xml:space="preserve">r. </w:t>
            </w:r>
            <w:r w:rsidR="00660F92" w:rsidRPr="007F63BE">
              <w:t>It was agreed that t</w:t>
            </w:r>
            <w:r w:rsidR="00237279" w:rsidRPr="007F63BE">
              <w:t xml:space="preserve">here were no conflicts </w:t>
            </w:r>
            <w:r w:rsidR="00660F92" w:rsidRPr="007F63BE">
              <w:t>requiring</w:t>
            </w:r>
            <w:r w:rsidR="00237279" w:rsidRPr="007F63BE">
              <w:t xml:space="preserve"> action by members.</w:t>
            </w:r>
          </w:p>
        </w:tc>
        <w:tc>
          <w:tcPr>
            <w:tcW w:w="533" w:type="pct"/>
            <w:shd w:val="clear" w:color="auto" w:fill="auto"/>
          </w:tcPr>
          <w:p w14:paraId="7A61DC76" w14:textId="77777777" w:rsidR="00F9686C" w:rsidRPr="007F63BE" w:rsidRDefault="00F9686C" w:rsidP="005A49A7"/>
        </w:tc>
        <w:tc>
          <w:tcPr>
            <w:tcW w:w="499" w:type="pct"/>
            <w:gridSpan w:val="2"/>
            <w:shd w:val="clear" w:color="auto" w:fill="auto"/>
          </w:tcPr>
          <w:p w14:paraId="17538292" w14:textId="77777777" w:rsidR="00F9686C" w:rsidRPr="007F63BE" w:rsidRDefault="00F9686C" w:rsidP="005A49A7"/>
        </w:tc>
      </w:tr>
      <w:tr w:rsidR="00F9686C" w:rsidRPr="007F63BE" w14:paraId="186CFAFB" w14:textId="77777777" w:rsidTr="00DD6229">
        <w:tc>
          <w:tcPr>
            <w:tcW w:w="447" w:type="pct"/>
            <w:shd w:val="clear" w:color="auto" w:fill="auto"/>
          </w:tcPr>
          <w:p w14:paraId="107255C3" w14:textId="03DABAF5" w:rsidR="00F9686C" w:rsidRPr="007F63BE" w:rsidRDefault="00B728AA" w:rsidP="005A49A7">
            <w:pPr>
              <w:rPr>
                <w:lang w:val="en-US"/>
              </w:rPr>
            </w:pPr>
            <w:r w:rsidRPr="007F63BE">
              <w:t>22</w:t>
            </w:r>
            <w:r w:rsidR="00A31D1B" w:rsidRPr="007F63BE">
              <w:t>/</w:t>
            </w:r>
            <w:r w:rsidR="001859F3" w:rsidRPr="007F63BE">
              <w:t>3</w:t>
            </w:r>
            <w:r w:rsidR="00A31D1B" w:rsidRPr="007F63BE">
              <w:t>/</w:t>
            </w:r>
            <w:r w:rsidR="00F9686C" w:rsidRPr="007F63BE">
              <w:rPr>
                <w:lang w:val="en-US"/>
              </w:rPr>
              <w:t>3</w:t>
            </w:r>
          </w:p>
        </w:tc>
        <w:tc>
          <w:tcPr>
            <w:tcW w:w="3522" w:type="pct"/>
            <w:gridSpan w:val="3"/>
          </w:tcPr>
          <w:p w14:paraId="0D50E0CD" w14:textId="5C95E30C" w:rsidR="00F9686C" w:rsidRPr="00E8012E" w:rsidRDefault="00F9686C" w:rsidP="005A49A7">
            <w:pPr>
              <w:rPr>
                <w:b/>
                <w:bCs/>
              </w:rPr>
            </w:pPr>
            <w:r w:rsidRPr="00E8012E">
              <w:rPr>
                <w:b/>
                <w:bCs/>
              </w:rPr>
              <w:t>Minutes of the</w:t>
            </w:r>
            <w:r w:rsidR="000F54CC" w:rsidRPr="00E8012E">
              <w:rPr>
                <w:b/>
                <w:bCs/>
              </w:rPr>
              <w:t xml:space="preserve"> last meeting</w:t>
            </w:r>
          </w:p>
        </w:tc>
        <w:tc>
          <w:tcPr>
            <w:tcW w:w="533" w:type="pct"/>
            <w:shd w:val="clear" w:color="auto" w:fill="auto"/>
          </w:tcPr>
          <w:p w14:paraId="72CCCC78" w14:textId="77777777" w:rsidR="00F9686C" w:rsidRPr="007F63BE" w:rsidRDefault="00F9686C" w:rsidP="005A49A7"/>
        </w:tc>
        <w:tc>
          <w:tcPr>
            <w:tcW w:w="499" w:type="pct"/>
            <w:gridSpan w:val="2"/>
            <w:shd w:val="clear" w:color="auto" w:fill="auto"/>
          </w:tcPr>
          <w:p w14:paraId="35CD1A0B" w14:textId="77777777" w:rsidR="00F9686C" w:rsidRPr="007F63BE" w:rsidRDefault="00F9686C" w:rsidP="005A49A7"/>
        </w:tc>
      </w:tr>
      <w:tr w:rsidR="00F9686C" w:rsidRPr="007F63BE" w14:paraId="3200E2B5" w14:textId="77777777" w:rsidTr="00DD6229">
        <w:tc>
          <w:tcPr>
            <w:tcW w:w="447" w:type="pct"/>
            <w:shd w:val="clear" w:color="auto" w:fill="auto"/>
          </w:tcPr>
          <w:p w14:paraId="27E520A3" w14:textId="77777777" w:rsidR="00F9686C" w:rsidRPr="007F63BE" w:rsidRDefault="00F9686C" w:rsidP="00DD6229">
            <w:pPr>
              <w:jc w:val="right"/>
            </w:pPr>
            <w:r w:rsidRPr="007F63BE">
              <w:t>3.1</w:t>
            </w:r>
          </w:p>
        </w:tc>
        <w:tc>
          <w:tcPr>
            <w:tcW w:w="3522" w:type="pct"/>
            <w:gridSpan w:val="3"/>
          </w:tcPr>
          <w:p w14:paraId="1C21E290" w14:textId="64C0EEB6" w:rsidR="00F9686C" w:rsidRPr="007F63BE" w:rsidRDefault="00F9686C" w:rsidP="005A49A7">
            <w:r w:rsidRPr="007F63BE">
              <w:t xml:space="preserve">The </w:t>
            </w:r>
            <w:r w:rsidR="002538A9" w:rsidRPr="007F63BE">
              <w:t>c</w:t>
            </w:r>
            <w:r w:rsidRPr="007F63BE">
              <w:t xml:space="preserve">ommittee </w:t>
            </w:r>
            <w:r w:rsidR="002538A9" w:rsidRPr="007F63BE">
              <w:rPr>
                <w:u w:val="single"/>
              </w:rPr>
              <w:t>confirmed</w:t>
            </w:r>
            <w:r w:rsidRPr="007F63BE">
              <w:t xml:space="preserve"> the</w:t>
            </w:r>
            <w:r w:rsidR="002538A9" w:rsidRPr="007F63BE">
              <w:t xml:space="preserve"> </w:t>
            </w:r>
            <w:r w:rsidRPr="007F63BE">
              <w:t xml:space="preserve">minutes of the meeting on </w:t>
            </w:r>
            <w:r w:rsidR="008C517F" w:rsidRPr="007F63BE">
              <w:t>15 June</w:t>
            </w:r>
            <w:r w:rsidRPr="007F63BE">
              <w:t xml:space="preserve"> 202</w:t>
            </w:r>
            <w:r w:rsidR="002538A9" w:rsidRPr="007F63BE">
              <w:t>2</w:t>
            </w:r>
            <w:r w:rsidR="008C517F" w:rsidRPr="007F63BE">
              <w:t xml:space="preserve">, with an amendment </w:t>
            </w:r>
            <w:r w:rsidR="008B2796" w:rsidRPr="007F63BE">
              <w:t>that</w:t>
            </w:r>
            <w:r w:rsidR="008C517F" w:rsidRPr="007F63BE">
              <w:t xml:space="preserve"> the venue</w:t>
            </w:r>
            <w:r w:rsidR="008B2796" w:rsidRPr="007F63BE">
              <w:t xml:space="preserve"> stated</w:t>
            </w:r>
            <w:r w:rsidR="008C517F" w:rsidRPr="007F63BE">
              <w:t xml:space="preserve"> should be corrected to ‘Innovation Centre, Pennine 5</w:t>
            </w:r>
            <w:r w:rsidR="008B2796" w:rsidRPr="007F63BE">
              <w:t xml:space="preserve"> Campus</w:t>
            </w:r>
            <w:r w:rsidR="008C517F" w:rsidRPr="007F63BE">
              <w:t>, Sheffield’.</w:t>
            </w:r>
          </w:p>
        </w:tc>
        <w:tc>
          <w:tcPr>
            <w:tcW w:w="533" w:type="pct"/>
            <w:shd w:val="clear" w:color="auto" w:fill="auto"/>
          </w:tcPr>
          <w:p w14:paraId="5AFD5D84" w14:textId="77777777" w:rsidR="00F9686C" w:rsidRPr="007F63BE" w:rsidRDefault="00F9686C" w:rsidP="005A49A7"/>
        </w:tc>
        <w:tc>
          <w:tcPr>
            <w:tcW w:w="499" w:type="pct"/>
            <w:gridSpan w:val="2"/>
            <w:shd w:val="clear" w:color="auto" w:fill="auto"/>
          </w:tcPr>
          <w:p w14:paraId="44F97B6D" w14:textId="77777777" w:rsidR="00F9686C" w:rsidRPr="007F63BE" w:rsidRDefault="00F9686C" w:rsidP="005A49A7"/>
        </w:tc>
      </w:tr>
      <w:tr w:rsidR="00F9686C" w:rsidRPr="007F63BE" w14:paraId="0A6BE83C" w14:textId="77777777" w:rsidTr="00DD6229">
        <w:tc>
          <w:tcPr>
            <w:tcW w:w="447" w:type="pct"/>
            <w:shd w:val="clear" w:color="auto" w:fill="auto"/>
          </w:tcPr>
          <w:p w14:paraId="670618FC" w14:textId="1BCB361D" w:rsidR="00F9686C" w:rsidRPr="007F63BE" w:rsidRDefault="00B728AA" w:rsidP="005A49A7">
            <w:pPr>
              <w:rPr>
                <w:lang w:val="en-US"/>
              </w:rPr>
            </w:pPr>
            <w:r w:rsidRPr="007F63BE">
              <w:t>22</w:t>
            </w:r>
            <w:r w:rsidR="00A31D1B" w:rsidRPr="007F63BE">
              <w:t>/</w:t>
            </w:r>
            <w:r w:rsidR="001859F3" w:rsidRPr="007F63BE">
              <w:t>3</w:t>
            </w:r>
            <w:r w:rsidR="00A31D1B" w:rsidRPr="007F63BE">
              <w:t>/</w:t>
            </w:r>
            <w:r w:rsidR="00F9686C" w:rsidRPr="007F63BE">
              <w:rPr>
                <w:lang w:val="en-US"/>
              </w:rPr>
              <w:t>4</w:t>
            </w:r>
          </w:p>
        </w:tc>
        <w:tc>
          <w:tcPr>
            <w:tcW w:w="3522" w:type="pct"/>
            <w:gridSpan w:val="3"/>
          </w:tcPr>
          <w:p w14:paraId="6FF97694" w14:textId="11B7BD5D" w:rsidR="00F9686C" w:rsidRPr="00E8012E" w:rsidRDefault="00F9686C" w:rsidP="005A49A7">
            <w:pPr>
              <w:rPr>
                <w:b/>
                <w:bCs/>
              </w:rPr>
            </w:pPr>
            <w:r w:rsidRPr="00E8012E">
              <w:rPr>
                <w:b/>
                <w:bCs/>
              </w:rPr>
              <w:t xml:space="preserve">Matters Arising </w:t>
            </w:r>
            <w:r w:rsidR="00E8012E">
              <w:rPr>
                <w:b/>
                <w:bCs/>
              </w:rPr>
              <w:t>and</w:t>
            </w:r>
            <w:r w:rsidRPr="00E8012E">
              <w:rPr>
                <w:b/>
                <w:bCs/>
              </w:rPr>
              <w:t xml:space="preserve"> Action Record  </w:t>
            </w:r>
          </w:p>
        </w:tc>
        <w:tc>
          <w:tcPr>
            <w:tcW w:w="533" w:type="pct"/>
            <w:shd w:val="clear" w:color="auto" w:fill="auto"/>
          </w:tcPr>
          <w:p w14:paraId="5046EF58" w14:textId="77777777" w:rsidR="00F9686C" w:rsidRPr="007F63BE" w:rsidRDefault="00F9686C" w:rsidP="005A49A7"/>
        </w:tc>
        <w:tc>
          <w:tcPr>
            <w:tcW w:w="499" w:type="pct"/>
            <w:gridSpan w:val="2"/>
            <w:shd w:val="clear" w:color="auto" w:fill="auto"/>
          </w:tcPr>
          <w:p w14:paraId="4C58EC3E" w14:textId="77777777" w:rsidR="00F9686C" w:rsidRPr="007F63BE" w:rsidRDefault="00F9686C" w:rsidP="005A49A7"/>
        </w:tc>
      </w:tr>
      <w:tr w:rsidR="00F9686C" w:rsidRPr="007F63BE" w14:paraId="42A097C2" w14:textId="77777777" w:rsidTr="00DD6229">
        <w:tc>
          <w:tcPr>
            <w:tcW w:w="447" w:type="pct"/>
            <w:shd w:val="clear" w:color="auto" w:fill="auto"/>
          </w:tcPr>
          <w:p w14:paraId="68B8F3E0" w14:textId="77777777" w:rsidR="00F9686C" w:rsidRPr="007F63BE" w:rsidRDefault="00F9686C" w:rsidP="00DD6229">
            <w:pPr>
              <w:jc w:val="right"/>
            </w:pPr>
            <w:r w:rsidRPr="007F63BE">
              <w:t>4.1</w:t>
            </w:r>
          </w:p>
        </w:tc>
        <w:tc>
          <w:tcPr>
            <w:tcW w:w="3522" w:type="pct"/>
            <w:gridSpan w:val="3"/>
            <w:shd w:val="clear" w:color="auto" w:fill="auto"/>
          </w:tcPr>
          <w:p w14:paraId="0A266848" w14:textId="002D2E8F" w:rsidR="00C22148" w:rsidRPr="007F63BE" w:rsidRDefault="00F9686C" w:rsidP="005A49A7">
            <w:pPr>
              <w:pStyle w:val="BodyText"/>
            </w:pPr>
            <w:r w:rsidRPr="007F63BE">
              <w:t xml:space="preserve">The Clerk presented the </w:t>
            </w:r>
            <w:r w:rsidR="00C0584D" w:rsidRPr="007F63BE">
              <w:t>a</w:t>
            </w:r>
            <w:r w:rsidRPr="007F63BE">
              <w:t xml:space="preserve">ction </w:t>
            </w:r>
            <w:r w:rsidR="00C0584D" w:rsidRPr="007F63BE">
              <w:t xml:space="preserve">record. </w:t>
            </w:r>
            <w:r w:rsidR="002538A9" w:rsidRPr="007F63BE">
              <w:t xml:space="preserve">It was agreed that all matters arising from the previous meeting had been </w:t>
            </w:r>
            <w:r w:rsidR="008C517F" w:rsidRPr="007F63BE">
              <w:t xml:space="preserve">completed other than the action to arrange a </w:t>
            </w:r>
            <w:r w:rsidR="00E8012E">
              <w:t>briefing</w:t>
            </w:r>
            <w:r w:rsidR="008C517F" w:rsidRPr="007F63BE">
              <w:t xml:space="preserve"> for the co-opted member on the college’s QTLA processes. This was being progressed with the new VP QTLA. The committee asked the Clerk to </w:t>
            </w:r>
            <w:r w:rsidR="00E8012E">
              <w:t>complete this action</w:t>
            </w:r>
            <w:r w:rsidR="008C517F" w:rsidRPr="007F63BE">
              <w:t xml:space="preserve"> as soon as possible.</w:t>
            </w:r>
          </w:p>
        </w:tc>
        <w:tc>
          <w:tcPr>
            <w:tcW w:w="533" w:type="pct"/>
            <w:shd w:val="clear" w:color="auto" w:fill="auto"/>
          </w:tcPr>
          <w:p w14:paraId="7E7B518B" w14:textId="77777777" w:rsidR="00F9686C" w:rsidRPr="007F63BE" w:rsidRDefault="00F9686C" w:rsidP="005A49A7"/>
        </w:tc>
        <w:tc>
          <w:tcPr>
            <w:tcW w:w="499" w:type="pct"/>
            <w:gridSpan w:val="2"/>
            <w:shd w:val="clear" w:color="auto" w:fill="auto"/>
          </w:tcPr>
          <w:p w14:paraId="5BF434F6" w14:textId="77777777" w:rsidR="00F9686C" w:rsidRPr="007F63BE" w:rsidRDefault="00F9686C" w:rsidP="005A49A7"/>
        </w:tc>
      </w:tr>
      <w:tr w:rsidR="0098104F" w:rsidRPr="007F63BE" w14:paraId="69FA7B20" w14:textId="77777777" w:rsidTr="00DD6229">
        <w:tc>
          <w:tcPr>
            <w:tcW w:w="447" w:type="pct"/>
            <w:shd w:val="clear" w:color="auto" w:fill="auto"/>
          </w:tcPr>
          <w:p w14:paraId="25EAD7E0" w14:textId="2AC42A44" w:rsidR="0098104F" w:rsidRPr="007F63BE" w:rsidRDefault="0098104F" w:rsidP="00DD6229">
            <w:pPr>
              <w:jc w:val="right"/>
            </w:pPr>
            <w:r w:rsidRPr="007F63BE">
              <w:t>4.</w:t>
            </w:r>
            <w:r w:rsidR="008C517F" w:rsidRPr="007F63BE">
              <w:t>2</w:t>
            </w:r>
          </w:p>
        </w:tc>
        <w:tc>
          <w:tcPr>
            <w:tcW w:w="3522" w:type="pct"/>
            <w:gridSpan w:val="3"/>
            <w:shd w:val="clear" w:color="auto" w:fill="auto"/>
          </w:tcPr>
          <w:p w14:paraId="6C1EA4FE" w14:textId="22B12FCD" w:rsidR="00AA21D6" w:rsidRPr="007F63BE" w:rsidRDefault="0098104F" w:rsidP="005A49A7">
            <w:pPr>
              <w:pStyle w:val="BodyText"/>
            </w:pPr>
            <w:r w:rsidRPr="007F63BE">
              <w:t xml:space="preserve">The </w:t>
            </w:r>
            <w:r w:rsidR="0001738B" w:rsidRPr="007F63BE">
              <w:t>c</w:t>
            </w:r>
            <w:r w:rsidRPr="007F63BE">
              <w:t>ommittee</w:t>
            </w:r>
            <w:r w:rsidR="0001738B" w:rsidRPr="007F63BE">
              <w:t xml:space="preserve"> </w:t>
            </w:r>
            <w:r w:rsidR="00237279" w:rsidRPr="007F63BE">
              <w:t>received</w:t>
            </w:r>
            <w:r w:rsidR="0001738B" w:rsidRPr="007F63BE">
              <w:t xml:space="preserve"> the update and</w:t>
            </w:r>
            <w:r w:rsidRPr="007F63BE">
              <w:t xml:space="preserve"> </w:t>
            </w:r>
            <w:r w:rsidR="007426AF" w:rsidRPr="007F63BE">
              <w:rPr>
                <w:u w:val="single"/>
              </w:rPr>
              <w:t>agreed</w:t>
            </w:r>
            <w:r w:rsidR="00237279" w:rsidRPr="007F63BE">
              <w:t xml:space="preserve"> </w:t>
            </w:r>
            <w:r w:rsidRPr="007F63BE">
              <w:t>that the actions marked as complete</w:t>
            </w:r>
            <w:r w:rsidR="009F65AB" w:rsidRPr="007F63BE">
              <w:t>,</w:t>
            </w:r>
            <w:r w:rsidRPr="007F63BE">
              <w:t xml:space="preserve"> or agreed as such in the meeting</w:t>
            </w:r>
            <w:r w:rsidR="009F65AB" w:rsidRPr="007F63BE">
              <w:t>,</w:t>
            </w:r>
            <w:r w:rsidRPr="007F63BE">
              <w:t xml:space="preserve"> should be removed from the tracker.</w:t>
            </w:r>
          </w:p>
        </w:tc>
        <w:tc>
          <w:tcPr>
            <w:tcW w:w="533" w:type="pct"/>
            <w:shd w:val="clear" w:color="auto" w:fill="auto"/>
          </w:tcPr>
          <w:p w14:paraId="6EAC8B72" w14:textId="77777777" w:rsidR="0098104F" w:rsidRPr="007F63BE" w:rsidRDefault="0098104F" w:rsidP="005A49A7"/>
        </w:tc>
        <w:tc>
          <w:tcPr>
            <w:tcW w:w="499" w:type="pct"/>
            <w:gridSpan w:val="2"/>
            <w:shd w:val="clear" w:color="auto" w:fill="auto"/>
          </w:tcPr>
          <w:p w14:paraId="6C6E9942" w14:textId="77777777" w:rsidR="0098104F" w:rsidRPr="007F63BE" w:rsidRDefault="0098104F" w:rsidP="005A49A7"/>
        </w:tc>
      </w:tr>
      <w:tr w:rsidR="0098104F" w:rsidRPr="007F63BE" w14:paraId="57866F66" w14:textId="77777777" w:rsidTr="00DD6229">
        <w:tc>
          <w:tcPr>
            <w:tcW w:w="447" w:type="pct"/>
            <w:shd w:val="clear" w:color="auto" w:fill="auto"/>
          </w:tcPr>
          <w:p w14:paraId="49526818" w14:textId="1E68E49F" w:rsidR="0098104F" w:rsidRPr="007F63BE" w:rsidRDefault="00B728AA" w:rsidP="005A49A7">
            <w:pPr>
              <w:rPr>
                <w:lang w:val="en-US"/>
              </w:rPr>
            </w:pPr>
            <w:r w:rsidRPr="007F63BE">
              <w:t>22</w:t>
            </w:r>
            <w:r w:rsidR="00A31D1B" w:rsidRPr="007F63BE">
              <w:t>/</w:t>
            </w:r>
            <w:r w:rsidR="001859F3" w:rsidRPr="007F63BE">
              <w:t>3</w:t>
            </w:r>
            <w:r w:rsidR="00A31D1B" w:rsidRPr="007F63BE">
              <w:t>/</w:t>
            </w:r>
            <w:r w:rsidR="0098104F" w:rsidRPr="007F63BE">
              <w:rPr>
                <w:lang w:val="en-US"/>
              </w:rPr>
              <w:t>5</w:t>
            </w:r>
          </w:p>
        </w:tc>
        <w:tc>
          <w:tcPr>
            <w:tcW w:w="3522" w:type="pct"/>
            <w:gridSpan w:val="3"/>
          </w:tcPr>
          <w:p w14:paraId="79704904" w14:textId="6A60BE4B" w:rsidR="0098104F" w:rsidRPr="007F63BE" w:rsidRDefault="00237279" w:rsidP="005A49A7">
            <w:pPr>
              <w:pStyle w:val="Heading2"/>
            </w:pPr>
            <w:r w:rsidRPr="007F63BE">
              <w:t>Student Experience</w:t>
            </w:r>
            <w:r w:rsidR="00D2075A" w:rsidRPr="007F63BE">
              <w:t xml:space="preserve"> </w:t>
            </w:r>
            <w:r w:rsidR="0001738B" w:rsidRPr="007F63BE">
              <w:t>u</w:t>
            </w:r>
            <w:r w:rsidR="00D2075A" w:rsidRPr="007F63BE">
              <w:t>pdate</w:t>
            </w:r>
          </w:p>
        </w:tc>
        <w:tc>
          <w:tcPr>
            <w:tcW w:w="533" w:type="pct"/>
            <w:shd w:val="clear" w:color="auto" w:fill="auto"/>
          </w:tcPr>
          <w:p w14:paraId="63AE18A9" w14:textId="77777777" w:rsidR="0098104F" w:rsidRPr="007F63BE" w:rsidRDefault="0098104F" w:rsidP="005A49A7"/>
        </w:tc>
        <w:tc>
          <w:tcPr>
            <w:tcW w:w="499" w:type="pct"/>
            <w:gridSpan w:val="2"/>
            <w:shd w:val="clear" w:color="auto" w:fill="auto"/>
          </w:tcPr>
          <w:p w14:paraId="28F4EF20" w14:textId="77777777" w:rsidR="0098104F" w:rsidRPr="007F63BE" w:rsidRDefault="0098104F" w:rsidP="005A49A7"/>
        </w:tc>
      </w:tr>
      <w:tr w:rsidR="00D2075A" w:rsidRPr="007F63BE" w14:paraId="3E6EDAB6" w14:textId="77777777" w:rsidTr="00DD6229">
        <w:tc>
          <w:tcPr>
            <w:tcW w:w="447" w:type="pct"/>
            <w:shd w:val="clear" w:color="auto" w:fill="auto"/>
          </w:tcPr>
          <w:p w14:paraId="47D97814" w14:textId="01A70C96" w:rsidR="00D2075A" w:rsidRPr="007F63BE" w:rsidRDefault="0001738B" w:rsidP="00DD6229">
            <w:pPr>
              <w:jc w:val="right"/>
            </w:pPr>
            <w:r w:rsidRPr="007F63BE">
              <w:t>5.1</w:t>
            </w:r>
          </w:p>
        </w:tc>
        <w:tc>
          <w:tcPr>
            <w:tcW w:w="3522" w:type="pct"/>
            <w:gridSpan w:val="3"/>
          </w:tcPr>
          <w:p w14:paraId="747A4E45" w14:textId="117B1E47" w:rsidR="00A467D8" w:rsidRPr="007F63BE" w:rsidRDefault="00F432C9" w:rsidP="005A49A7">
            <w:r>
              <w:t>The</w:t>
            </w:r>
            <w:r w:rsidR="00A467D8" w:rsidRPr="007F63BE">
              <w:t xml:space="preserve"> Vice Principal Student Experience (VPSE) </w:t>
            </w:r>
            <w:r w:rsidR="00FC288E" w:rsidRPr="007F63BE">
              <w:t>presented the annual report on safeguarding and student behaviour and engagement in 2021-22. The VPSE highlighted the following:</w:t>
            </w:r>
          </w:p>
          <w:p w14:paraId="740B6FD4" w14:textId="37F627C6" w:rsidR="00FC288E" w:rsidRPr="007F63BE" w:rsidRDefault="00FC288E" w:rsidP="005A49A7">
            <w:r w:rsidRPr="007F63BE">
              <w:rPr>
                <w:b/>
                <w:bCs/>
              </w:rPr>
              <w:t xml:space="preserve">Principal’s annual </w:t>
            </w:r>
            <w:r w:rsidR="00874C9C" w:rsidRPr="007F63BE">
              <w:rPr>
                <w:b/>
                <w:bCs/>
              </w:rPr>
              <w:t>safeguarding audit 2021-</w:t>
            </w:r>
            <w:r w:rsidR="005A6CAB" w:rsidRPr="007F63BE">
              <w:rPr>
                <w:b/>
                <w:bCs/>
              </w:rPr>
              <w:t>22,</w:t>
            </w:r>
            <w:r w:rsidR="005A6CAB" w:rsidRPr="007F63BE">
              <w:t xml:space="preserve"> had</w:t>
            </w:r>
            <w:r w:rsidRPr="007F63BE">
              <w:t xml:space="preserve"> been completed in consultation with the Link Governor for Safeguarding and SEND.</w:t>
            </w:r>
            <w:r w:rsidR="005A6CAB" w:rsidRPr="007F63BE">
              <w:t xml:space="preserve"> A link was provided for members to review and endorse</w:t>
            </w:r>
            <w:r w:rsidR="00E8012E">
              <w:t xml:space="preserve"> the report.</w:t>
            </w:r>
          </w:p>
          <w:p w14:paraId="204C5BF1" w14:textId="02AFA8C3" w:rsidR="00FC288E" w:rsidRPr="007F63BE" w:rsidRDefault="00874C9C" w:rsidP="005A49A7">
            <w:r w:rsidRPr="007F63BE">
              <w:rPr>
                <w:b/>
                <w:bCs/>
              </w:rPr>
              <w:t>Prevent</w:t>
            </w:r>
            <w:r w:rsidR="00684845" w:rsidRPr="007F63BE">
              <w:rPr>
                <w:b/>
                <w:bCs/>
              </w:rPr>
              <w:t>,</w:t>
            </w:r>
            <w:r w:rsidRPr="007F63BE">
              <w:t xml:space="preserve"> the </w:t>
            </w:r>
            <w:r w:rsidR="00E8012E">
              <w:t>city</w:t>
            </w:r>
            <w:r w:rsidRPr="007F63BE">
              <w:t xml:space="preserve"> Gold Group had </w:t>
            </w:r>
            <w:r w:rsidR="005A6CAB" w:rsidRPr="007F63BE">
              <w:t xml:space="preserve">praised the college for its comprehensive approach to safeguarding and the </w:t>
            </w:r>
            <w:r w:rsidR="00FC288E" w:rsidRPr="007F63BE">
              <w:t xml:space="preserve">contribution </w:t>
            </w:r>
            <w:r w:rsidR="005A6CAB" w:rsidRPr="007F63BE">
              <w:t>TSC staff are making to</w:t>
            </w:r>
            <w:r w:rsidR="00FC288E" w:rsidRPr="007F63BE">
              <w:t xml:space="preserve"> </w:t>
            </w:r>
            <w:r w:rsidR="005A6CAB" w:rsidRPr="007F63BE">
              <w:t xml:space="preserve">the </w:t>
            </w:r>
            <w:r w:rsidR="00E8012E">
              <w:t>inter-agency groups that</w:t>
            </w:r>
            <w:r w:rsidR="005A6CAB" w:rsidRPr="007F63BE">
              <w:t xml:space="preserve"> coordinat</w:t>
            </w:r>
            <w:r w:rsidR="00E8012E">
              <w:t>e</w:t>
            </w:r>
            <w:r w:rsidR="005A6CAB" w:rsidRPr="007F63BE">
              <w:t xml:space="preserve"> action </w:t>
            </w:r>
            <w:r w:rsidR="00E8012E">
              <w:t>to</w:t>
            </w:r>
            <w:r w:rsidR="005A6CAB" w:rsidRPr="007F63BE">
              <w:t xml:space="preserve"> prevent young people being radicalised.</w:t>
            </w:r>
          </w:p>
          <w:p w14:paraId="7CE077B2" w14:textId="7172D0F6" w:rsidR="005A6CAB" w:rsidRPr="007F63BE" w:rsidRDefault="005A6CAB" w:rsidP="005A49A7">
            <w:r w:rsidRPr="007F63BE">
              <w:rPr>
                <w:b/>
                <w:bCs/>
              </w:rPr>
              <w:t>Safeguarding disclosures</w:t>
            </w:r>
            <w:r w:rsidRPr="007F63BE">
              <w:t xml:space="preserve">, the number of referrals for concerns about poor mental health had not increased in 2021-22 compared to </w:t>
            </w:r>
            <w:r w:rsidR="00E8012E">
              <w:t xml:space="preserve">the increase seen </w:t>
            </w:r>
            <w:r w:rsidRPr="007F63BE">
              <w:t>during lockdown periods in 2020-21. However</w:t>
            </w:r>
            <w:r w:rsidR="00E8012E">
              <w:t>,</w:t>
            </w:r>
            <w:r w:rsidRPr="007F63BE">
              <w:t xml:space="preserve"> this was partly because the team continued to support students who had already been identified as needing support. The number of referrals for abuse had significantly increased in 2021-22 compared to 2020-21</w:t>
            </w:r>
            <w:r w:rsidR="005B7801" w:rsidRPr="007F63BE">
              <w:t>. Staff supported students to make disclosures and access appropriate help so they could safely continue to benefit from their education.</w:t>
            </w:r>
          </w:p>
        </w:tc>
        <w:tc>
          <w:tcPr>
            <w:tcW w:w="533" w:type="pct"/>
            <w:shd w:val="clear" w:color="auto" w:fill="auto"/>
          </w:tcPr>
          <w:p w14:paraId="4A5CDF19" w14:textId="77777777" w:rsidR="00D2075A" w:rsidRPr="007F63BE" w:rsidRDefault="00D2075A" w:rsidP="005A49A7"/>
        </w:tc>
        <w:tc>
          <w:tcPr>
            <w:tcW w:w="499" w:type="pct"/>
            <w:gridSpan w:val="2"/>
            <w:shd w:val="clear" w:color="auto" w:fill="auto"/>
          </w:tcPr>
          <w:p w14:paraId="67E7B099" w14:textId="77777777" w:rsidR="00D2075A" w:rsidRPr="007F63BE" w:rsidRDefault="00D2075A" w:rsidP="005A49A7"/>
        </w:tc>
      </w:tr>
      <w:tr w:rsidR="00153F35" w:rsidRPr="007F63BE" w14:paraId="36457EEF" w14:textId="77777777" w:rsidTr="00DD6229">
        <w:tc>
          <w:tcPr>
            <w:tcW w:w="447" w:type="pct"/>
            <w:shd w:val="clear" w:color="auto" w:fill="auto"/>
          </w:tcPr>
          <w:p w14:paraId="5109EB30" w14:textId="71B55952" w:rsidR="00153F35" w:rsidRPr="007F63BE" w:rsidRDefault="00153F35" w:rsidP="00DD6229">
            <w:pPr>
              <w:jc w:val="right"/>
            </w:pPr>
            <w:r w:rsidRPr="007F63BE">
              <w:t>5.2</w:t>
            </w:r>
          </w:p>
        </w:tc>
        <w:tc>
          <w:tcPr>
            <w:tcW w:w="3522" w:type="pct"/>
            <w:gridSpan w:val="3"/>
          </w:tcPr>
          <w:p w14:paraId="6D8BB648" w14:textId="69CCEBEB" w:rsidR="007F63BE" w:rsidRPr="007F63BE" w:rsidRDefault="005B7801" w:rsidP="005A49A7">
            <w:r>
              <w:t xml:space="preserve">The </w:t>
            </w:r>
            <w:r w:rsidR="00E8012E">
              <w:t>c</w:t>
            </w:r>
            <w:r>
              <w:t xml:space="preserve">ommittee considered the report and the main issues discussed were </w:t>
            </w:r>
            <w:r w:rsidR="00166F84">
              <w:t xml:space="preserve">around student </w:t>
            </w:r>
            <w:r w:rsidR="00E8012E">
              <w:t>behaviour challenges</w:t>
            </w:r>
            <w:r w:rsidR="00166F84">
              <w:t xml:space="preserve"> experienced in 2021-22 and learning </w:t>
            </w:r>
            <w:r w:rsidR="00E8012E">
              <w:t>for</w:t>
            </w:r>
            <w:r w:rsidR="00166F84">
              <w:t xml:space="preserve"> 2022-23</w:t>
            </w:r>
            <w:r>
              <w:t>.</w:t>
            </w:r>
            <w:r w:rsidR="00166F84">
              <w:t xml:space="preserve"> The VP SE said that </w:t>
            </w:r>
            <w:r w:rsidR="00A93373">
              <w:t xml:space="preserve">curriculum staff in areas that had experienced poor behaviour in some classes last year had reported much improved behaviour this year. </w:t>
            </w:r>
            <w:r w:rsidR="00770643">
              <w:t>T</w:t>
            </w:r>
            <w:r w:rsidR="00166F84">
              <w:t xml:space="preserve">his year the </w:t>
            </w:r>
            <w:r w:rsidR="00770643">
              <w:t xml:space="preserve">safeguarding </w:t>
            </w:r>
            <w:r w:rsidR="00166F84">
              <w:t xml:space="preserve">team would be </w:t>
            </w:r>
            <w:r w:rsidR="007F63BE">
              <w:t>undertaking</w:t>
            </w:r>
            <w:r w:rsidR="00166F84">
              <w:t xml:space="preserve"> training on a trauma informed approach to </w:t>
            </w:r>
            <w:r w:rsidR="00E8012E">
              <w:t>enable</w:t>
            </w:r>
            <w:r w:rsidR="00166F84">
              <w:t xml:space="preserve"> staff to </w:t>
            </w:r>
            <w:r w:rsidR="00E8012E">
              <w:t xml:space="preserve">consider </w:t>
            </w:r>
            <w:r w:rsidR="00166F84">
              <w:t xml:space="preserve">the causes of challenging behaviour and keep engaging students whose behaviour might </w:t>
            </w:r>
            <w:r w:rsidR="00E8012E">
              <w:t xml:space="preserve">otherwise </w:t>
            </w:r>
            <w:r w:rsidR="00166F84">
              <w:t>lead them to drop-out or be taken through formal disciplinary procedures.</w:t>
            </w:r>
            <w:r w:rsidR="007F63BE">
              <w:t xml:space="preserve">. In response to a query </w:t>
            </w:r>
            <w:r w:rsidR="007F63BE">
              <w:lastRenderedPageBreak/>
              <w:t xml:space="preserve">about what </w:t>
            </w:r>
            <w:r w:rsidR="00E8012E">
              <w:t xml:space="preserve">approaches </w:t>
            </w:r>
            <w:r w:rsidR="007F63BE">
              <w:t xml:space="preserve">had made </w:t>
            </w:r>
            <w:r w:rsidR="00E8012E">
              <w:t>a positive</w:t>
            </w:r>
            <w:r w:rsidR="007F63BE">
              <w:t xml:space="preserve"> difference, the VPSE said that it had been </w:t>
            </w:r>
          </w:p>
          <w:p w14:paraId="071C13D4" w14:textId="14020E93" w:rsidR="007F63BE" w:rsidRPr="007F63BE" w:rsidRDefault="00E8012E" w:rsidP="00975B57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  <w:r w:rsidR="007F63BE" w:rsidRPr="007F63BE">
              <w:t>ll staff setting and enforcing clear expectations</w:t>
            </w:r>
          </w:p>
          <w:p w14:paraId="5B316C87" w14:textId="3394B043" w:rsidR="007F63BE" w:rsidRPr="007F63BE" w:rsidRDefault="00E8012E" w:rsidP="00975B57">
            <w:pPr>
              <w:pStyle w:val="ListParagraph"/>
              <w:numPr>
                <w:ilvl w:val="0"/>
                <w:numId w:val="2"/>
              </w:numPr>
            </w:pPr>
            <w:r>
              <w:t>all s</w:t>
            </w:r>
            <w:r w:rsidR="007F63BE" w:rsidRPr="007F63BE">
              <w:t xml:space="preserve">taff being </w:t>
            </w:r>
            <w:r>
              <w:t>able to access</w:t>
            </w:r>
            <w:r w:rsidR="007F63BE" w:rsidRPr="007F63BE">
              <w:t xml:space="preserve"> training and support to help them feel confident </w:t>
            </w:r>
            <w:r>
              <w:t>challenging poor behaviour and setting standards</w:t>
            </w:r>
          </w:p>
          <w:p w14:paraId="1D0DAF9C" w14:textId="064F7BE0" w:rsidR="005B7801" w:rsidRPr="007F63BE" w:rsidRDefault="00E8012E" w:rsidP="00975B57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  <w:r w:rsidR="007F63BE" w:rsidRPr="007F63BE">
              <w:t xml:space="preserve"> consistent approach to applying the</w:t>
            </w:r>
            <w:r w:rsidR="007C5B55">
              <w:t xml:space="preserve"> college</w:t>
            </w:r>
            <w:r w:rsidR="007F63BE" w:rsidRPr="007F63BE">
              <w:t xml:space="preserve"> behaviour policy fairly and promptly. </w:t>
            </w:r>
          </w:p>
          <w:p w14:paraId="0490790B" w14:textId="5862E16D" w:rsidR="00153F35" w:rsidRPr="007F63BE" w:rsidRDefault="007F63BE" w:rsidP="005A49A7">
            <w:r>
              <w:t>In spite of the challenges</w:t>
            </w:r>
            <w:r w:rsidR="00E8012E">
              <w:t>,</w:t>
            </w:r>
            <w:r>
              <w:t xml:space="preserve"> the</w:t>
            </w:r>
            <w:r w:rsidR="00E8012E">
              <w:t xml:space="preserve"> college’s approach </w:t>
            </w:r>
            <w:r>
              <w:t xml:space="preserve">had been </w:t>
            </w:r>
            <w:r w:rsidR="00E8012E">
              <w:t xml:space="preserve">successful in 2021-22 with </w:t>
            </w:r>
            <w:r w:rsidR="00DB0C57">
              <w:t>few</w:t>
            </w:r>
            <w:r>
              <w:t xml:space="preserve"> “</w:t>
            </w:r>
            <w:r w:rsidR="00E8012E">
              <w:t>t</w:t>
            </w:r>
            <w:r>
              <w:t>ime-outs” issued and only two exclusions.</w:t>
            </w:r>
          </w:p>
        </w:tc>
        <w:tc>
          <w:tcPr>
            <w:tcW w:w="533" w:type="pct"/>
            <w:shd w:val="clear" w:color="auto" w:fill="auto"/>
          </w:tcPr>
          <w:p w14:paraId="35803DFD" w14:textId="77777777" w:rsidR="00153F35" w:rsidRPr="007F63BE" w:rsidRDefault="00153F35" w:rsidP="005A49A7"/>
        </w:tc>
        <w:tc>
          <w:tcPr>
            <w:tcW w:w="499" w:type="pct"/>
            <w:gridSpan w:val="2"/>
            <w:shd w:val="clear" w:color="auto" w:fill="auto"/>
          </w:tcPr>
          <w:p w14:paraId="13D6E615" w14:textId="77777777" w:rsidR="00153F35" w:rsidRPr="007F63BE" w:rsidRDefault="00153F35" w:rsidP="005A49A7"/>
        </w:tc>
      </w:tr>
      <w:tr w:rsidR="00346351" w:rsidRPr="007F63BE" w14:paraId="78641438" w14:textId="77777777" w:rsidTr="00DD6229">
        <w:tc>
          <w:tcPr>
            <w:tcW w:w="447" w:type="pct"/>
            <w:shd w:val="clear" w:color="auto" w:fill="auto"/>
          </w:tcPr>
          <w:p w14:paraId="6247ED22" w14:textId="5ABC8C1F" w:rsidR="00346351" w:rsidRPr="007F63BE" w:rsidRDefault="00346351" w:rsidP="00DD6229">
            <w:pPr>
              <w:jc w:val="right"/>
            </w:pPr>
            <w:r w:rsidRPr="007F63BE">
              <w:t>5.3</w:t>
            </w:r>
          </w:p>
        </w:tc>
        <w:tc>
          <w:tcPr>
            <w:tcW w:w="3522" w:type="pct"/>
            <w:gridSpan w:val="3"/>
          </w:tcPr>
          <w:p w14:paraId="7C610AF7" w14:textId="6089C8D7" w:rsidR="00346351" w:rsidRPr="007F63BE" w:rsidRDefault="005B7801" w:rsidP="005A49A7">
            <w:r w:rsidRPr="007F63BE">
              <w:t xml:space="preserve">The Link Governor for Safeguarding and SEND commented that they had been impressed by </w:t>
            </w:r>
            <w:r w:rsidR="00DB0C57">
              <w:t>how</w:t>
            </w:r>
            <w:r w:rsidRPr="007F63BE">
              <w:t xml:space="preserve"> the team had worked tirelessly</w:t>
            </w:r>
            <w:r w:rsidR="007F63BE">
              <w:t xml:space="preserve"> with other colleagues</w:t>
            </w:r>
            <w:r w:rsidRPr="007F63BE">
              <w:t xml:space="preserve"> during 2021-22 to help students readjust to learning together. The resources invested in an additional safeguarding </w:t>
            </w:r>
            <w:r w:rsidR="00166F84" w:rsidRPr="007F63BE">
              <w:t xml:space="preserve">officer </w:t>
            </w:r>
            <w:r w:rsidRPr="007F63BE">
              <w:t xml:space="preserve">were being very well used and having a positive impact on the number of students that the team could support to </w:t>
            </w:r>
            <w:r w:rsidR="006F1AE4">
              <w:t>stay and achieve</w:t>
            </w:r>
            <w:r w:rsidR="007F63BE">
              <w:t xml:space="preserve"> in education</w:t>
            </w:r>
            <w:r w:rsidRPr="007F63BE">
              <w:t>.</w:t>
            </w:r>
            <w:r w:rsidR="007F63BE">
              <w:t xml:space="preserve"> This was evidenced by the achievement statistics presented in other </w:t>
            </w:r>
            <w:r w:rsidR="00E8012E">
              <w:t xml:space="preserve">reports, which showed achievement gaps between different groups being closed or in some cases students with additional needs </w:t>
            </w:r>
            <w:r w:rsidR="00710BC1">
              <w:t>more likely to achieve than other students</w:t>
            </w:r>
            <w:r w:rsidR="007F63BE">
              <w:t>.</w:t>
            </w:r>
          </w:p>
        </w:tc>
        <w:tc>
          <w:tcPr>
            <w:tcW w:w="533" w:type="pct"/>
            <w:shd w:val="clear" w:color="auto" w:fill="auto"/>
          </w:tcPr>
          <w:p w14:paraId="31EE9453" w14:textId="77777777" w:rsidR="00346351" w:rsidRPr="007F63BE" w:rsidRDefault="00346351" w:rsidP="005A49A7"/>
        </w:tc>
        <w:tc>
          <w:tcPr>
            <w:tcW w:w="499" w:type="pct"/>
            <w:gridSpan w:val="2"/>
            <w:shd w:val="clear" w:color="auto" w:fill="auto"/>
          </w:tcPr>
          <w:p w14:paraId="28BD11E4" w14:textId="77777777" w:rsidR="00346351" w:rsidRPr="007F63BE" w:rsidRDefault="00346351" w:rsidP="005A49A7"/>
        </w:tc>
      </w:tr>
      <w:tr w:rsidR="0001738B" w:rsidRPr="007F63BE" w14:paraId="5C3365C5" w14:textId="77777777" w:rsidTr="00DD6229">
        <w:tc>
          <w:tcPr>
            <w:tcW w:w="447" w:type="pct"/>
            <w:shd w:val="clear" w:color="auto" w:fill="auto"/>
          </w:tcPr>
          <w:p w14:paraId="2EFBA34A" w14:textId="190EC2AA" w:rsidR="0001738B" w:rsidRPr="007F63BE" w:rsidRDefault="0001738B" w:rsidP="00DD6229">
            <w:pPr>
              <w:jc w:val="right"/>
            </w:pPr>
            <w:r w:rsidRPr="007F63BE">
              <w:t>5.</w:t>
            </w:r>
            <w:r w:rsidR="007F63BE">
              <w:t>4</w:t>
            </w:r>
          </w:p>
        </w:tc>
        <w:tc>
          <w:tcPr>
            <w:tcW w:w="3522" w:type="pct"/>
            <w:gridSpan w:val="3"/>
          </w:tcPr>
          <w:p w14:paraId="06B42BFF" w14:textId="2255EA77" w:rsidR="0001738B" w:rsidRPr="007F63BE" w:rsidRDefault="00994014" w:rsidP="005A49A7">
            <w:r w:rsidRPr="007F63BE">
              <w:t xml:space="preserve">The committee </w:t>
            </w:r>
            <w:r w:rsidRPr="007F63BE">
              <w:rPr>
                <w:u w:val="single"/>
              </w:rPr>
              <w:t>received</w:t>
            </w:r>
            <w:r w:rsidRPr="007F63BE">
              <w:t xml:space="preserve"> the report and </w:t>
            </w:r>
            <w:r w:rsidR="007F63BE">
              <w:t xml:space="preserve">commented that the college had </w:t>
            </w:r>
            <w:r w:rsidR="00710BC1">
              <w:t xml:space="preserve">maintained effective safeguarding and </w:t>
            </w:r>
            <w:r w:rsidR="007F63BE">
              <w:t xml:space="preserve">made strong progress </w:t>
            </w:r>
            <w:r w:rsidR="00710BC1">
              <w:t>overcoming behavioural challenges in 2021-22</w:t>
            </w:r>
            <w:r w:rsidR="00C44E5B" w:rsidRPr="007F63BE">
              <w:t>.</w:t>
            </w:r>
          </w:p>
        </w:tc>
        <w:tc>
          <w:tcPr>
            <w:tcW w:w="533" w:type="pct"/>
            <w:shd w:val="clear" w:color="auto" w:fill="auto"/>
          </w:tcPr>
          <w:p w14:paraId="49088E82" w14:textId="77777777" w:rsidR="0001738B" w:rsidRPr="007F63BE" w:rsidRDefault="0001738B" w:rsidP="005A49A7"/>
        </w:tc>
        <w:tc>
          <w:tcPr>
            <w:tcW w:w="499" w:type="pct"/>
            <w:gridSpan w:val="2"/>
            <w:shd w:val="clear" w:color="auto" w:fill="auto"/>
          </w:tcPr>
          <w:p w14:paraId="684FE5E5" w14:textId="77777777" w:rsidR="0001738B" w:rsidRPr="007F63BE" w:rsidRDefault="0001738B" w:rsidP="005A49A7"/>
        </w:tc>
      </w:tr>
      <w:tr w:rsidR="00D2075A" w:rsidRPr="007F63BE" w14:paraId="27857B3D" w14:textId="77777777" w:rsidTr="00DD6229">
        <w:tc>
          <w:tcPr>
            <w:tcW w:w="447" w:type="pct"/>
            <w:shd w:val="clear" w:color="auto" w:fill="auto"/>
          </w:tcPr>
          <w:p w14:paraId="441F0CCB" w14:textId="53B19B30" w:rsidR="00D2075A" w:rsidRPr="007F63BE" w:rsidRDefault="00B728AA" w:rsidP="005A49A7">
            <w:r w:rsidRPr="007F63BE">
              <w:t>22</w:t>
            </w:r>
            <w:r w:rsidR="00D2075A" w:rsidRPr="007F63BE">
              <w:t>/</w:t>
            </w:r>
            <w:r w:rsidR="001859F3" w:rsidRPr="007F63BE">
              <w:t>3</w:t>
            </w:r>
            <w:r w:rsidR="00D2075A" w:rsidRPr="007F63BE">
              <w:t>/6</w:t>
            </w:r>
          </w:p>
        </w:tc>
        <w:tc>
          <w:tcPr>
            <w:tcW w:w="3522" w:type="pct"/>
            <w:gridSpan w:val="3"/>
          </w:tcPr>
          <w:p w14:paraId="763AA46E" w14:textId="23596AEC" w:rsidR="00D2075A" w:rsidRPr="005A49A7" w:rsidRDefault="008C517F" w:rsidP="005A49A7">
            <w:pPr>
              <w:rPr>
                <w:b/>
                <w:bCs/>
              </w:rPr>
            </w:pPr>
            <w:r w:rsidRPr="005A49A7">
              <w:rPr>
                <w:b/>
                <w:bCs/>
              </w:rPr>
              <w:t xml:space="preserve">Quality of Teaching, Learning and Assessment </w:t>
            </w:r>
          </w:p>
        </w:tc>
        <w:tc>
          <w:tcPr>
            <w:tcW w:w="533" w:type="pct"/>
            <w:shd w:val="clear" w:color="auto" w:fill="auto"/>
          </w:tcPr>
          <w:p w14:paraId="42C30440" w14:textId="77777777" w:rsidR="00D2075A" w:rsidRPr="007F63BE" w:rsidRDefault="00D2075A" w:rsidP="005A49A7"/>
        </w:tc>
        <w:tc>
          <w:tcPr>
            <w:tcW w:w="499" w:type="pct"/>
            <w:gridSpan w:val="2"/>
            <w:shd w:val="clear" w:color="auto" w:fill="auto"/>
          </w:tcPr>
          <w:p w14:paraId="4E86E17E" w14:textId="77777777" w:rsidR="00D2075A" w:rsidRPr="007F63BE" w:rsidRDefault="00D2075A" w:rsidP="005A49A7"/>
        </w:tc>
      </w:tr>
      <w:tr w:rsidR="007426AF" w:rsidRPr="007F63BE" w14:paraId="476BCEE2" w14:textId="77777777" w:rsidTr="00DD6229">
        <w:tc>
          <w:tcPr>
            <w:tcW w:w="447" w:type="pct"/>
            <w:shd w:val="clear" w:color="auto" w:fill="auto"/>
          </w:tcPr>
          <w:p w14:paraId="1AE98B0A" w14:textId="0A1EF11B" w:rsidR="007426AF" w:rsidRPr="007F63BE" w:rsidRDefault="007426AF" w:rsidP="00DD6229">
            <w:pPr>
              <w:jc w:val="right"/>
            </w:pPr>
            <w:r w:rsidRPr="007F63BE">
              <w:t>6.1</w:t>
            </w:r>
          </w:p>
        </w:tc>
        <w:tc>
          <w:tcPr>
            <w:tcW w:w="3522" w:type="pct"/>
            <w:gridSpan w:val="3"/>
          </w:tcPr>
          <w:p w14:paraId="1C345469" w14:textId="71E7290D" w:rsidR="000B0D6C" w:rsidRDefault="00F432C9" w:rsidP="005A49A7">
            <w:r>
              <w:t xml:space="preserve">The </w:t>
            </w:r>
            <w:r w:rsidR="000B0D6C" w:rsidRPr="000B0D6C">
              <w:t xml:space="preserve">Deputy </w:t>
            </w:r>
            <w:r>
              <w:t>Chief Executive</w:t>
            </w:r>
            <w:r w:rsidR="000B0D6C" w:rsidRPr="000B0D6C">
              <w:t xml:space="preserve"> and Deputy Principal</w:t>
            </w:r>
            <w:r>
              <w:t xml:space="preserve"> (DCE/DP)</w:t>
            </w:r>
            <w:r w:rsidR="000B0D6C">
              <w:t xml:space="preserve"> </w:t>
            </w:r>
            <w:r w:rsidR="00710BC1">
              <w:t xml:space="preserve">introduced </w:t>
            </w:r>
            <w:r w:rsidR="00710BC1" w:rsidRPr="000B0D6C">
              <w:t>Petra Williams</w:t>
            </w:r>
            <w:r w:rsidR="00710BC1">
              <w:t xml:space="preserve"> the new Vice Principal for Quality of Teaching, Learning and Assessment</w:t>
            </w:r>
            <w:r>
              <w:t xml:space="preserve"> (VP TQLA)</w:t>
            </w:r>
            <w:r w:rsidR="00710BC1">
              <w:t xml:space="preserve">, and </w:t>
            </w:r>
            <w:r w:rsidR="000B0D6C">
              <w:t>presented the report which included the draft Self-Assessment Report for 2021-22.</w:t>
            </w:r>
            <w:r w:rsidR="00860EBB">
              <w:t xml:space="preserve"> The main issues highlighted for consideration were:</w:t>
            </w:r>
          </w:p>
          <w:p w14:paraId="0C87BB41" w14:textId="34F026E8" w:rsidR="007426AF" w:rsidRPr="00F94175" w:rsidRDefault="00860EBB" w:rsidP="005A49A7">
            <w:r w:rsidRPr="00F94175">
              <w:rPr>
                <w:b/>
                <w:bCs/>
              </w:rPr>
              <w:t>Self-Assessment Report 2021-22 (SAR),</w:t>
            </w:r>
            <w:r>
              <w:t xml:space="preserve"> </w:t>
            </w:r>
            <w:r w:rsidR="00710BC1">
              <w:t>after</w:t>
            </w:r>
            <w:r>
              <w:t xml:space="preserve"> benchmarking with some other colleges, </w:t>
            </w:r>
            <w:r w:rsidR="00F432C9">
              <w:t xml:space="preserve">authors had changed </w:t>
            </w:r>
            <w:r>
              <w:t>the format and reporting style</w:t>
            </w:r>
            <w:r w:rsidR="00F94175">
              <w:t xml:space="preserve">. The SAR continued to </w:t>
            </w:r>
            <w:r w:rsidR="00710BC1">
              <w:t xml:space="preserve">follow the structure </w:t>
            </w:r>
            <w:r w:rsidR="00F432C9">
              <w:t xml:space="preserve">and criteria </w:t>
            </w:r>
            <w:r w:rsidR="00710BC1">
              <w:t xml:space="preserve">of </w:t>
            </w:r>
            <w:r w:rsidR="00F94175">
              <w:t xml:space="preserve">the </w:t>
            </w:r>
            <w:r w:rsidR="00F94175" w:rsidRPr="000B0D6C">
              <w:t>Ofsted Education Inspection Framework (EIF)</w:t>
            </w:r>
            <w:r w:rsidR="00F94175">
              <w:t xml:space="preserve"> however</w:t>
            </w:r>
            <w:r w:rsidR="00F94175" w:rsidRPr="000B0D6C">
              <w:t xml:space="preserve"> the impact evidence </w:t>
            </w:r>
            <w:r w:rsidR="00F94175">
              <w:t xml:space="preserve">was </w:t>
            </w:r>
            <w:r w:rsidR="00DB0C57" w:rsidRPr="000B0D6C">
              <w:t>located</w:t>
            </w:r>
            <w:r w:rsidR="00F94175">
              <w:t xml:space="preserve"> </w:t>
            </w:r>
            <w:r w:rsidR="00F432C9">
              <w:t>against</w:t>
            </w:r>
            <w:r w:rsidR="00F94175" w:rsidRPr="000B0D6C">
              <w:t xml:space="preserve"> Quality of </w:t>
            </w:r>
            <w:r w:rsidR="005A49A7" w:rsidRPr="000B0D6C">
              <w:t>Education</w:t>
            </w:r>
            <w:r w:rsidR="00710BC1">
              <w:t>, making the SAR shorter</w:t>
            </w:r>
            <w:r w:rsidR="005A49A7">
              <w:t>.</w:t>
            </w:r>
          </w:p>
        </w:tc>
        <w:tc>
          <w:tcPr>
            <w:tcW w:w="533" w:type="pct"/>
            <w:shd w:val="clear" w:color="auto" w:fill="auto"/>
          </w:tcPr>
          <w:p w14:paraId="4E275E11" w14:textId="77777777" w:rsidR="007426AF" w:rsidRPr="007F63BE" w:rsidRDefault="007426AF" w:rsidP="005A49A7"/>
        </w:tc>
        <w:tc>
          <w:tcPr>
            <w:tcW w:w="499" w:type="pct"/>
            <w:gridSpan w:val="2"/>
            <w:shd w:val="clear" w:color="auto" w:fill="auto"/>
          </w:tcPr>
          <w:p w14:paraId="57508785" w14:textId="77777777" w:rsidR="007426AF" w:rsidRPr="007F63BE" w:rsidRDefault="007426AF" w:rsidP="005A49A7"/>
        </w:tc>
      </w:tr>
      <w:tr w:rsidR="00647D54" w:rsidRPr="007F63BE" w14:paraId="36D9A941" w14:textId="77777777" w:rsidTr="00DD6229">
        <w:tc>
          <w:tcPr>
            <w:tcW w:w="447" w:type="pct"/>
            <w:shd w:val="clear" w:color="auto" w:fill="auto"/>
          </w:tcPr>
          <w:p w14:paraId="5B6C6E8D" w14:textId="15420A04" w:rsidR="00647D54" w:rsidRPr="007F63BE" w:rsidRDefault="00647D54" w:rsidP="00DD6229">
            <w:pPr>
              <w:jc w:val="right"/>
            </w:pPr>
          </w:p>
        </w:tc>
        <w:tc>
          <w:tcPr>
            <w:tcW w:w="3522" w:type="pct"/>
            <w:gridSpan w:val="3"/>
          </w:tcPr>
          <w:p w14:paraId="59DB467B" w14:textId="7B242BF3" w:rsidR="000B0D6C" w:rsidRPr="000B0D6C" w:rsidRDefault="00F94175" w:rsidP="005A49A7">
            <w:r w:rsidRPr="057C85CC">
              <w:rPr>
                <w:b/>
                <w:bCs/>
              </w:rPr>
              <w:t xml:space="preserve">FE </w:t>
            </w:r>
            <w:r w:rsidR="000B0D6C" w:rsidRPr="057C85CC">
              <w:rPr>
                <w:b/>
                <w:bCs/>
              </w:rPr>
              <w:t>Outcomes 2021-22</w:t>
            </w:r>
            <w:r w:rsidR="000B0D6C">
              <w:t xml:space="preserve"> </w:t>
            </w:r>
            <w:r>
              <w:t>were</w:t>
            </w:r>
            <w:r w:rsidR="000B0D6C">
              <w:t xml:space="preserve"> presented with benchmark data for FE provision (2018/19)</w:t>
            </w:r>
            <w:r>
              <w:t xml:space="preserve"> and </w:t>
            </w:r>
            <w:r w:rsidR="000B0D6C">
              <w:t xml:space="preserve">for Apprenticeships </w:t>
            </w:r>
            <w:r>
              <w:t>(</w:t>
            </w:r>
            <w:r w:rsidR="000B0D6C">
              <w:t>2020-21</w:t>
            </w:r>
            <w:r>
              <w:t xml:space="preserve">). The DCE/DP reported that the </w:t>
            </w:r>
            <w:r w:rsidR="000546A4">
              <w:t xml:space="preserve">FE </w:t>
            </w:r>
            <w:r>
              <w:t>achievement rate was</w:t>
            </w:r>
            <w:r w:rsidR="000B0D6C">
              <w:t xml:space="preserve"> 8</w:t>
            </w:r>
            <w:r w:rsidR="008F50B6">
              <w:t>4</w:t>
            </w:r>
            <w:r w:rsidR="000B0D6C">
              <w:t xml:space="preserve">% </w:t>
            </w:r>
            <w:r>
              <w:t xml:space="preserve">and the pass rate was </w:t>
            </w:r>
            <w:r w:rsidR="000B0D6C">
              <w:t xml:space="preserve">90%. </w:t>
            </w:r>
            <w:r>
              <w:t>The data confirmed that the college had c</w:t>
            </w:r>
            <w:r w:rsidR="000B0D6C">
              <w:t>ontinued</w:t>
            </w:r>
            <w:r>
              <w:t xml:space="preserve"> its</w:t>
            </w:r>
            <w:r w:rsidR="000B0D6C">
              <w:t xml:space="preserve"> trajectory of improving pass rates</w:t>
            </w:r>
            <w:r w:rsidR="000546A4">
              <w:t>, with a further +</w:t>
            </w:r>
            <w:r w:rsidR="008F50B6">
              <w:t>5</w:t>
            </w:r>
            <w:r w:rsidR="000546A4">
              <w:t xml:space="preserve"> percentage point (</w:t>
            </w:r>
            <w:r w:rsidR="00F432C9">
              <w:t>pp</w:t>
            </w:r>
            <w:r w:rsidR="000546A4">
              <w:t>) improvement in the overall pass rate.</w:t>
            </w:r>
          </w:p>
          <w:p w14:paraId="334D0503" w14:textId="309C1675" w:rsidR="000B0D6C" w:rsidRPr="000B0D6C" w:rsidRDefault="000B0D6C" w:rsidP="005A49A7">
            <w:r w:rsidRPr="000546A4">
              <w:rPr>
                <w:b/>
                <w:bCs/>
              </w:rPr>
              <w:t>Complaints Annual Report 2021-22</w:t>
            </w:r>
            <w:r w:rsidRPr="000B0D6C">
              <w:t>, the number of complaints h</w:t>
            </w:r>
            <w:r w:rsidR="000546A4">
              <w:t>ad</w:t>
            </w:r>
            <w:r w:rsidRPr="000B0D6C">
              <w:t xml:space="preserve"> increased</w:t>
            </w:r>
            <w:r w:rsidR="00F432C9">
              <w:t xml:space="preserve"> compared to 2020-21</w:t>
            </w:r>
            <w:r w:rsidR="00710BC1">
              <w:t xml:space="preserve">. This </w:t>
            </w:r>
            <w:r w:rsidRPr="000B0D6C">
              <w:t>include</w:t>
            </w:r>
            <w:r w:rsidR="000546A4">
              <w:t>d</w:t>
            </w:r>
            <w:r w:rsidRPr="000B0D6C">
              <w:t xml:space="preserve"> a cluster of complaints </w:t>
            </w:r>
            <w:r w:rsidR="000546A4">
              <w:t>in one faculty</w:t>
            </w:r>
            <w:r w:rsidRPr="000B0D6C">
              <w:t xml:space="preserve"> all related to the same incident. </w:t>
            </w:r>
            <w:r w:rsidR="000546A4">
              <w:t>Other than this incident</w:t>
            </w:r>
            <w:r w:rsidR="00F432C9">
              <w:t>,</w:t>
            </w:r>
            <w:r w:rsidR="000546A4">
              <w:t xml:space="preserve"> there had been no discernible trends in the nature of the complaints. </w:t>
            </w:r>
          </w:p>
          <w:p w14:paraId="33284620" w14:textId="585D91C3" w:rsidR="000B0D6C" w:rsidRPr="000B0D6C" w:rsidRDefault="00A50CFD" w:rsidP="005A49A7">
            <w:r>
              <w:rPr>
                <w:b/>
                <w:bCs/>
              </w:rPr>
              <w:t xml:space="preserve">English and maths </w:t>
            </w:r>
            <w:r w:rsidR="000B0D6C" w:rsidRPr="000546A4">
              <w:rPr>
                <w:b/>
                <w:bCs/>
              </w:rPr>
              <w:t xml:space="preserve">GCSE </w:t>
            </w:r>
            <w:r>
              <w:rPr>
                <w:b/>
                <w:bCs/>
              </w:rPr>
              <w:t>e</w:t>
            </w:r>
            <w:r w:rsidR="000B0D6C" w:rsidRPr="000546A4">
              <w:rPr>
                <w:b/>
                <w:bCs/>
              </w:rPr>
              <w:t xml:space="preserve">xam </w:t>
            </w:r>
            <w:r w:rsidRPr="000546A4">
              <w:rPr>
                <w:b/>
                <w:bCs/>
              </w:rPr>
              <w:t>Summer</w:t>
            </w:r>
            <w:r w:rsidR="000B0D6C" w:rsidRPr="000546A4">
              <w:rPr>
                <w:b/>
                <w:bCs/>
              </w:rPr>
              <w:t xml:space="preserve"> 2022</w:t>
            </w:r>
            <w:r w:rsidR="000B0D6C" w:rsidRPr="000B0D6C">
              <w:t xml:space="preserve">, outcomes for 16-19 students were adversely affected by lower than expected attendance at </w:t>
            </w:r>
            <w:r w:rsidR="00F432C9">
              <w:t>GCSE</w:t>
            </w:r>
            <w:r w:rsidR="000B0D6C" w:rsidRPr="000B0D6C">
              <w:t xml:space="preserve"> exams</w:t>
            </w:r>
            <w:r>
              <w:t xml:space="preserve">. Outcomes for adult students were in line with </w:t>
            </w:r>
            <w:r>
              <w:lastRenderedPageBreak/>
              <w:t xml:space="preserve">expectations. This was discussed extensively by governors, </w:t>
            </w:r>
            <w:r w:rsidR="00F432C9">
              <w:t>recorded</w:t>
            </w:r>
            <w:r>
              <w:t xml:space="preserve"> below.</w:t>
            </w:r>
          </w:p>
          <w:p w14:paraId="69D9F089" w14:textId="3FD5DC51" w:rsidR="00647D54" w:rsidRPr="007F63BE" w:rsidRDefault="000B0D6C" w:rsidP="005A49A7">
            <w:r w:rsidRPr="00A50CFD">
              <w:rPr>
                <w:b/>
                <w:bCs/>
              </w:rPr>
              <w:t>A Level Exam Series Summer 2022</w:t>
            </w:r>
            <w:r w:rsidRPr="000B0D6C">
              <w:t xml:space="preserve">, compared to 2018/19, </w:t>
            </w:r>
            <w:r w:rsidR="00A50CFD">
              <w:t xml:space="preserve">there were </w:t>
            </w:r>
            <w:r w:rsidRPr="000B0D6C">
              <w:t>more exam</w:t>
            </w:r>
            <w:r w:rsidR="00A50CFD">
              <w:t xml:space="preserve"> instances </w:t>
            </w:r>
            <w:r w:rsidR="00F432C9">
              <w:t>and student</w:t>
            </w:r>
            <w:r w:rsidR="00710BC1">
              <w:t xml:space="preserve"> attendance at</w:t>
            </w:r>
            <w:r w:rsidRPr="000B0D6C">
              <w:t xml:space="preserve"> exams</w:t>
            </w:r>
            <w:r w:rsidR="00F432C9">
              <w:t xml:space="preserve"> was high</w:t>
            </w:r>
            <w:r w:rsidRPr="000B0D6C">
              <w:t xml:space="preserve">. The outcomes overall were below forecast </w:t>
            </w:r>
            <w:r w:rsidR="00F432C9">
              <w:t>although</w:t>
            </w:r>
            <w:r w:rsidRPr="000B0D6C">
              <w:t xml:space="preserve"> adult</w:t>
            </w:r>
            <w:r w:rsidR="00710BC1">
              <w:t xml:space="preserve"> </w:t>
            </w:r>
            <w:r w:rsidRPr="000B0D6C">
              <w:t>s</w:t>
            </w:r>
            <w:r w:rsidR="00710BC1">
              <w:t>tudents</w:t>
            </w:r>
            <w:r w:rsidRPr="000B0D6C">
              <w:t xml:space="preserve"> </w:t>
            </w:r>
            <w:r w:rsidR="00DB0C57" w:rsidRPr="000B0D6C">
              <w:t>performed</w:t>
            </w:r>
            <w:r w:rsidRPr="000B0D6C">
              <w:t xml:space="preserve"> </w:t>
            </w:r>
            <w:r w:rsidR="00F432C9">
              <w:t>as forecast and with a higher pass rate</w:t>
            </w:r>
            <w:r w:rsidRPr="000B0D6C">
              <w:t xml:space="preserve"> than young people</w:t>
            </w:r>
            <w:r w:rsidR="00F432C9">
              <w:t>,</w:t>
            </w:r>
            <w:r w:rsidRPr="000B0D6C">
              <w:t xml:space="preserve"> as did learners </w:t>
            </w:r>
            <w:r w:rsidR="00A50CFD">
              <w:t xml:space="preserve">in receipt of </w:t>
            </w:r>
            <w:r w:rsidRPr="000B0D6C">
              <w:t>additional support.</w:t>
            </w:r>
          </w:p>
        </w:tc>
        <w:tc>
          <w:tcPr>
            <w:tcW w:w="533" w:type="pct"/>
            <w:shd w:val="clear" w:color="auto" w:fill="auto"/>
          </w:tcPr>
          <w:p w14:paraId="7FEEBD33" w14:textId="77777777" w:rsidR="00647D54" w:rsidRPr="007F63BE" w:rsidRDefault="00647D54" w:rsidP="005A49A7"/>
        </w:tc>
        <w:tc>
          <w:tcPr>
            <w:tcW w:w="499" w:type="pct"/>
            <w:gridSpan w:val="2"/>
            <w:shd w:val="clear" w:color="auto" w:fill="auto"/>
          </w:tcPr>
          <w:p w14:paraId="04DD3F7F" w14:textId="77777777" w:rsidR="00647D54" w:rsidRPr="007F63BE" w:rsidRDefault="00647D54" w:rsidP="005A49A7"/>
        </w:tc>
      </w:tr>
      <w:tr w:rsidR="00C44E5B" w:rsidRPr="005A49A7" w14:paraId="3FD14681" w14:textId="77777777" w:rsidTr="00DD6229">
        <w:tc>
          <w:tcPr>
            <w:tcW w:w="447" w:type="pct"/>
            <w:shd w:val="clear" w:color="auto" w:fill="auto"/>
          </w:tcPr>
          <w:p w14:paraId="00E313F3" w14:textId="69C021C3" w:rsidR="00C44E5B" w:rsidRPr="005A49A7" w:rsidRDefault="00C44E5B" w:rsidP="00DD6229">
            <w:pPr>
              <w:jc w:val="right"/>
            </w:pPr>
            <w:r w:rsidRPr="005A49A7">
              <w:t>6.4</w:t>
            </w:r>
          </w:p>
        </w:tc>
        <w:tc>
          <w:tcPr>
            <w:tcW w:w="3522" w:type="pct"/>
            <w:gridSpan w:val="3"/>
            <w:shd w:val="clear" w:color="auto" w:fill="auto"/>
          </w:tcPr>
          <w:p w14:paraId="22811038" w14:textId="0327E6CB" w:rsidR="00F94175" w:rsidRPr="005A49A7" w:rsidRDefault="005A49A7" w:rsidP="005A49A7">
            <w:r>
              <w:t>The committee received the report and the main issues discussed were as follows.</w:t>
            </w:r>
          </w:p>
        </w:tc>
        <w:tc>
          <w:tcPr>
            <w:tcW w:w="533" w:type="pct"/>
            <w:shd w:val="clear" w:color="auto" w:fill="auto"/>
          </w:tcPr>
          <w:p w14:paraId="4C57FE00" w14:textId="77777777" w:rsidR="00C44E5B" w:rsidRPr="005A49A7" w:rsidRDefault="00C44E5B" w:rsidP="005A49A7"/>
        </w:tc>
        <w:tc>
          <w:tcPr>
            <w:tcW w:w="499" w:type="pct"/>
            <w:gridSpan w:val="2"/>
            <w:shd w:val="clear" w:color="auto" w:fill="auto"/>
          </w:tcPr>
          <w:p w14:paraId="66B81A2E" w14:textId="77777777" w:rsidR="00C44E5B" w:rsidRPr="005A49A7" w:rsidRDefault="00C44E5B" w:rsidP="005A49A7"/>
        </w:tc>
      </w:tr>
      <w:tr w:rsidR="00C76EC5" w:rsidRPr="005A49A7" w14:paraId="2A1842D8" w14:textId="77777777" w:rsidTr="00DD6229">
        <w:tc>
          <w:tcPr>
            <w:tcW w:w="447" w:type="pct"/>
            <w:shd w:val="clear" w:color="auto" w:fill="auto"/>
          </w:tcPr>
          <w:p w14:paraId="71C2A0E5" w14:textId="2CCDAF9F" w:rsidR="00C76EC5" w:rsidRPr="005A49A7" w:rsidRDefault="00C76EC5" w:rsidP="005A49A7"/>
        </w:tc>
        <w:tc>
          <w:tcPr>
            <w:tcW w:w="3522" w:type="pct"/>
            <w:gridSpan w:val="3"/>
            <w:shd w:val="clear" w:color="auto" w:fill="auto"/>
          </w:tcPr>
          <w:p w14:paraId="3E6D039E" w14:textId="4292499D" w:rsidR="00A50CFD" w:rsidRPr="005A49A7" w:rsidRDefault="00A50CFD" w:rsidP="005A49A7">
            <w:pPr>
              <w:rPr>
                <w:b/>
                <w:bCs/>
              </w:rPr>
            </w:pPr>
            <w:r w:rsidRPr="005A49A7">
              <w:rPr>
                <w:b/>
                <w:bCs/>
              </w:rPr>
              <w:t xml:space="preserve">English and maths </w:t>
            </w:r>
            <w:r w:rsidR="007C5B55">
              <w:rPr>
                <w:b/>
                <w:bCs/>
              </w:rPr>
              <w:t>s</w:t>
            </w:r>
            <w:r w:rsidRPr="005A49A7">
              <w:rPr>
                <w:b/>
                <w:bCs/>
              </w:rPr>
              <w:t>trategy</w:t>
            </w:r>
          </w:p>
          <w:p w14:paraId="69B68D25" w14:textId="49B44846" w:rsidR="00A50CFD" w:rsidRPr="005A49A7" w:rsidRDefault="005A49A7" w:rsidP="005A49A7">
            <w:r>
              <w:t xml:space="preserve">Members </w:t>
            </w:r>
            <w:r w:rsidR="007C5B55">
              <w:t xml:space="preserve">acknowledged the challenges of 2021-22 and </w:t>
            </w:r>
            <w:r>
              <w:t xml:space="preserve">wanted to know what the college was doing </w:t>
            </w:r>
            <w:r w:rsidR="007C5B55">
              <w:t xml:space="preserve">differently in 2022-23 </w:t>
            </w:r>
            <w:r>
              <w:t xml:space="preserve">to improve English and maths outcomes, </w:t>
            </w:r>
            <w:r w:rsidR="007C5B55">
              <w:t>especially</w:t>
            </w:r>
            <w:r>
              <w:t xml:space="preserve"> for young people. The DCE/DP said that for 2022-23,</w:t>
            </w:r>
            <w:r w:rsidR="007C5B55">
              <w:t xml:space="preserve"> the focus was on ensuring that students received excellent English and maths </w:t>
            </w:r>
            <w:r w:rsidR="00F432C9">
              <w:t>teaching r</w:t>
            </w:r>
            <w:r w:rsidR="007C5B55">
              <w:t xml:space="preserve">einforced </w:t>
            </w:r>
            <w:r w:rsidR="00F432C9">
              <w:t>across</w:t>
            </w:r>
            <w:r w:rsidR="007C5B55">
              <w:t xml:space="preserve"> their study programme. To this end, English and maths staff had been embedded into curriculum areas and</w:t>
            </w:r>
            <w:r w:rsidR="00A50CFD" w:rsidRPr="005A49A7">
              <w:t xml:space="preserve"> two </w:t>
            </w:r>
            <w:r w:rsidR="007C5B55">
              <w:t xml:space="preserve">new cross college </w:t>
            </w:r>
            <w:r w:rsidR="00A50CFD" w:rsidRPr="005A49A7">
              <w:t>posts</w:t>
            </w:r>
            <w:r w:rsidR="00F432C9">
              <w:t xml:space="preserve"> created</w:t>
            </w:r>
            <w:r w:rsidR="007C5B55">
              <w:t xml:space="preserve"> to advance practice</w:t>
            </w:r>
            <w:r w:rsidR="00A50CFD" w:rsidRPr="005A49A7">
              <w:t xml:space="preserve">, an </w:t>
            </w:r>
            <w:r>
              <w:t>I</w:t>
            </w:r>
            <w:r w:rsidR="00A50CFD" w:rsidRPr="005A49A7">
              <w:t xml:space="preserve">nnovator for English and </w:t>
            </w:r>
            <w:r w:rsidR="00710BC1">
              <w:t>one</w:t>
            </w:r>
            <w:r w:rsidR="00A50CFD" w:rsidRPr="005A49A7">
              <w:t xml:space="preserve"> for maths</w:t>
            </w:r>
            <w:r w:rsidR="00710BC1">
              <w:t>. The new c</w:t>
            </w:r>
            <w:r w:rsidR="00A50CFD" w:rsidRPr="005A49A7">
              <w:t xml:space="preserve">urriculum managers for Teaching and Learning </w:t>
            </w:r>
            <w:r w:rsidR="00825B75">
              <w:t>supporting a cluster of</w:t>
            </w:r>
            <w:r w:rsidR="00A50CFD" w:rsidRPr="005A49A7">
              <w:t xml:space="preserve"> academ</w:t>
            </w:r>
            <w:r w:rsidR="00825B75">
              <w:t>ies</w:t>
            </w:r>
            <w:r w:rsidR="00A50CFD" w:rsidRPr="005A49A7">
              <w:t xml:space="preserve"> had an explicit remit for English and maths</w:t>
            </w:r>
            <w:r w:rsidR="00710BC1">
              <w:t xml:space="preserve"> provision</w:t>
            </w:r>
            <w:r w:rsidR="00A50CFD" w:rsidRPr="005A49A7">
              <w:t xml:space="preserve">. </w:t>
            </w:r>
            <w:r>
              <w:t>Funded by</w:t>
            </w:r>
            <w:r w:rsidRPr="005A49A7">
              <w:t xml:space="preserve"> DfE </w:t>
            </w:r>
            <w:r w:rsidR="00710BC1">
              <w:t>c</w:t>
            </w:r>
            <w:r w:rsidRPr="005A49A7">
              <w:t>atch-up funding</w:t>
            </w:r>
            <w:r>
              <w:t xml:space="preserve">, </w:t>
            </w:r>
            <w:r w:rsidR="00F432C9">
              <w:t>the college had retained its team of p</w:t>
            </w:r>
            <w:r w:rsidR="00A50CFD" w:rsidRPr="005A49A7">
              <w:t xml:space="preserve">rogress </w:t>
            </w:r>
            <w:r w:rsidR="00F432C9">
              <w:t>c</w:t>
            </w:r>
            <w:r w:rsidR="00A50CFD" w:rsidRPr="005A49A7">
              <w:t>oaches for 2022-23</w:t>
            </w:r>
            <w:r>
              <w:t>.</w:t>
            </w:r>
            <w:r w:rsidR="00710BC1">
              <w:t xml:space="preserve"> They would continue to </w:t>
            </w:r>
            <w:r w:rsidR="00F432C9">
              <w:t>focus on securing good student at</w:t>
            </w:r>
            <w:r w:rsidR="00710BC1">
              <w:t xml:space="preserve">tendance and </w:t>
            </w:r>
            <w:r w:rsidR="00223D73">
              <w:t xml:space="preserve">small group teaching for </w:t>
            </w:r>
            <w:r w:rsidR="00F432C9">
              <w:t xml:space="preserve">eligible </w:t>
            </w:r>
            <w:r w:rsidR="00223D73">
              <w:t>learners.</w:t>
            </w:r>
          </w:p>
          <w:p w14:paraId="020E7B32" w14:textId="5CA05165" w:rsidR="009D4808" w:rsidRDefault="005A49A7" w:rsidP="005A49A7">
            <w:r>
              <w:t xml:space="preserve">It was </w:t>
            </w:r>
            <w:r w:rsidR="00A50CFD" w:rsidRPr="005A49A7">
              <w:t>comment</w:t>
            </w:r>
            <w:r>
              <w:t>ed that although performance in English and maths</w:t>
            </w:r>
            <w:r w:rsidR="00F432C9">
              <w:t xml:space="preserve"> in Sheffield</w:t>
            </w:r>
            <w:r>
              <w:t xml:space="preserve"> was below national average</w:t>
            </w:r>
            <w:r w:rsidR="009D4808">
              <w:t>, the college should not</w:t>
            </w:r>
            <w:r w:rsidR="00F432C9">
              <w:t xml:space="preserve"> appear to be accepting of</w:t>
            </w:r>
            <w:r w:rsidR="007C5B55">
              <w:t xml:space="preserve"> </w:t>
            </w:r>
            <w:r w:rsidR="00A50CFD" w:rsidRPr="005A49A7">
              <w:t>lower achievement</w:t>
            </w:r>
            <w:r w:rsidR="009D4808">
              <w:t xml:space="preserve">. The </w:t>
            </w:r>
            <w:r w:rsidR="00223D73">
              <w:t>CEP</w:t>
            </w:r>
            <w:r w:rsidR="009D4808">
              <w:t xml:space="preserve"> said that the college was</w:t>
            </w:r>
            <w:r w:rsidR="00A50CFD" w:rsidRPr="005A49A7">
              <w:t xml:space="preserve"> ambitious </w:t>
            </w:r>
            <w:r w:rsidR="00F432C9">
              <w:t>for</w:t>
            </w:r>
            <w:r w:rsidR="00A50CFD" w:rsidRPr="005A49A7">
              <w:t xml:space="preserve"> </w:t>
            </w:r>
            <w:r w:rsidR="007C5B55">
              <w:t xml:space="preserve">students’ </w:t>
            </w:r>
            <w:r w:rsidR="00F432C9">
              <w:t xml:space="preserve">to exceed their </w:t>
            </w:r>
            <w:r w:rsidR="007C5B55">
              <w:t xml:space="preserve">prior attainment. It was </w:t>
            </w:r>
            <w:r w:rsidR="009D4808">
              <w:t xml:space="preserve">contextual that </w:t>
            </w:r>
            <w:r w:rsidR="00A50CFD" w:rsidRPr="005A49A7">
              <w:t xml:space="preserve">more </w:t>
            </w:r>
            <w:r w:rsidR="00F432C9">
              <w:t>young people</w:t>
            </w:r>
            <w:r w:rsidR="009D4808">
              <w:t xml:space="preserve"> arrive</w:t>
            </w:r>
            <w:r w:rsidR="00223D73">
              <w:t>d</w:t>
            </w:r>
            <w:r w:rsidR="009D4808">
              <w:t xml:space="preserve"> at college having under-achieved in school</w:t>
            </w:r>
            <w:r w:rsidR="00F432C9">
              <w:t>. T</w:t>
            </w:r>
            <w:r w:rsidR="007C5B55">
              <w:t>he disruption to education and national examinations</w:t>
            </w:r>
            <w:r w:rsidR="00F432C9">
              <w:t xml:space="preserve"> during the pandemic</w:t>
            </w:r>
            <w:r w:rsidR="007C5B55">
              <w:t xml:space="preserve"> had exacerbated the issues</w:t>
            </w:r>
            <w:r w:rsidR="009D4808">
              <w:t xml:space="preserve">. The </w:t>
            </w:r>
            <w:r w:rsidR="00223D73">
              <w:t xml:space="preserve">focus for </w:t>
            </w:r>
            <w:r w:rsidR="00F432C9">
              <w:t>2022-23</w:t>
            </w:r>
            <w:r w:rsidR="00223D73">
              <w:t xml:space="preserve"> was on ensuring that students’ </w:t>
            </w:r>
            <w:r w:rsidR="00F432C9">
              <w:t>work</w:t>
            </w:r>
            <w:r w:rsidR="00223D73">
              <w:t xml:space="preserve"> in classrooms and workshops fully engaged them in improving their English and maths. The </w:t>
            </w:r>
            <w:r w:rsidR="009D4808">
              <w:t xml:space="preserve">recent restructure </w:t>
            </w:r>
            <w:r w:rsidR="00223D73">
              <w:t>emphasised</w:t>
            </w:r>
            <w:r w:rsidR="009D4808">
              <w:t xml:space="preserve"> that </w:t>
            </w:r>
            <w:r w:rsidR="00223D73">
              <w:t xml:space="preserve">whole </w:t>
            </w:r>
            <w:r w:rsidR="00A50CFD" w:rsidRPr="005A49A7">
              <w:t>curriculum team</w:t>
            </w:r>
            <w:r w:rsidR="009D4808">
              <w:t>s were accountable for student attendance and performance in English and maths</w:t>
            </w:r>
            <w:r w:rsidR="00223D73">
              <w:t>.</w:t>
            </w:r>
            <w:r w:rsidR="007C5B55">
              <w:t xml:space="preserve"> The restructure also provided additional </w:t>
            </w:r>
            <w:r w:rsidR="00C443BC">
              <w:t>capacity</w:t>
            </w:r>
            <w:r w:rsidR="007C5B55">
              <w:t xml:space="preserve"> for pastoral support for students at high risk of withdrawal or not </w:t>
            </w:r>
            <w:r w:rsidR="00C443BC">
              <w:t>achieving</w:t>
            </w:r>
            <w:r w:rsidR="007C5B55">
              <w:t xml:space="preserve"> their potential.</w:t>
            </w:r>
          </w:p>
          <w:p w14:paraId="04530878" w14:textId="091461DE" w:rsidR="009D4808" w:rsidRDefault="009D4808" w:rsidP="005A49A7">
            <w:r>
              <w:t xml:space="preserve">Members asked when they would see the impact of the changes, new roles and additional student support. The DCE/DP said that </w:t>
            </w:r>
            <w:r w:rsidR="007C5B55">
              <w:t xml:space="preserve">evidence </w:t>
            </w:r>
            <w:r w:rsidR="00C443BC">
              <w:t>should start to come through with</w:t>
            </w:r>
            <w:r w:rsidR="007C5B55">
              <w:t xml:space="preserve"> the results of the </w:t>
            </w:r>
            <w:r>
              <w:t xml:space="preserve">November </w:t>
            </w:r>
            <w:r w:rsidR="00223D73">
              <w:t xml:space="preserve">GCSE </w:t>
            </w:r>
            <w:r>
              <w:t>re</w:t>
            </w:r>
            <w:r w:rsidR="00C443BC">
              <w:t>-</w:t>
            </w:r>
            <w:r>
              <w:t>sit</w:t>
            </w:r>
            <w:r w:rsidR="00C443BC">
              <w:t xml:space="preserve"> exam</w:t>
            </w:r>
            <w:r>
              <w:t>s</w:t>
            </w:r>
            <w:r w:rsidR="00003ECB">
              <w:t>. This year s</w:t>
            </w:r>
            <w:r>
              <w:t xml:space="preserve">taff </w:t>
            </w:r>
            <w:r w:rsidR="00003ECB">
              <w:t xml:space="preserve">had been able to </w:t>
            </w:r>
            <w:r w:rsidR="007C5B55">
              <w:t xml:space="preserve">be selective about entering students </w:t>
            </w:r>
            <w:r w:rsidR="00C443BC">
              <w:t>based on</w:t>
            </w:r>
            <w:r w:rsidR="00003ECB">
              <w:t xml:space="preserve"> </w:t>
            </w:r>
            <w:r w:rsidR="00C443BC">
              <w:t xml:space="preserve">early </w:t>
            </w:r>
            <w:r w:rsidR="00003ECB">
              <w:t xml:space="preserve">diagnostic assessment to </w:t>
            </w:r>
            <w:r w:rsidR="00223D73">
              <w:t>identify</w:t>
            </w:r>
            <w:r w:rsidR="00003ECB">
              <w:t xml:space="preserve"> students who were ready to re-sit</w:t>
            </w:r>
            <w:r w:rsidR="00C443BC">
              <w:t xml:space="preserve"> and prepare them</w:t>
            </w:r>
            <w:r w:rsidR="00003ECB">
              <w:t xml:space="preserve">. </w:t>
            </w:r>
            <w:r w:rsidR="00223D73">
              <w:t>For other students, t</w:t>
            </w:r>
            <w:r w:rsidR="00003ECB">
              <w:t>here would be regular assessment points to check and embed progress leading to mock exams in March 2023.</w:t>
            </w:r>
          </w:p>
          <w:p w14:paraId="6D3C3E11" w14:textId="57D3F275" w:rsidR="00003ECB" w:rsidRDefault="00D81135" w:rsidP="005A49A7">
            <w:r>
              <w:t>It was</w:t>
            </w:r>
            <w:r w:rsidR="00003ECB">
              <w:t xml:space="preserve"> noted that over 450 </w:t>
            </w:r>
            <w:r w:rsidR="00223D73">
              <w:t xml:space="preserve">college </w:t>
            </w:r>
            <w:r w:rsidR="00003ECB">
              <w:t>students had achieved a high grade GCSE pass in the summer 2022 series</w:t>
            </w:r>
            <w:r w:rsidR="00C443BC">
              <w:t>, equivalent to two or three school cohorts of year 11 students</w:t>
            </w:r>
            <w:r w:rsidR="00223D73">
              <w:t>. A</w:t>
            </w:r>
            <w:r w:rsidR="00003ECB">
              <w:t xml:space="preserve"> member commented that successful students could pass on</w:t>
            </w:r>
            <w:r w:rsidR="00003ECB" w:rsidRPr="005A49A7">
              <w:t xml:space="preserve"> </w:t>
            </w:r>
            <w:r w:rsidR="00223D73">
              <w:t>tips</w:t>
            </w:r>
            <w:r w:rsidR="00003ECB" w:rsidRPr="005A49A7">
              <w:t xml:space="preserve"> and </w:t>
            </w:r>
            <w:r w:rsidR="00C443BC">
              <w:t xml:space="preserve">help </w:t>
            </w:r>
            <w:r w:rsidR="00003ECB">
              <w:t xml:space="preserve">motivate their peers. The DCE/DP </w:t>
            </w:r>
            <w:r w:rsidR="00003ECB">
              <w:lastRenderedPageBreak/>
              <w:t xml:space="preserve">said that Progress Tutors used case studies and student speakers as part of their classes to show </w:t>
            </w:r>
            <w:r w:rsidR="00C443BC">
              <w:t>how</w:t>
            </w:r>
            <w:r w:rsidR="00223D73">
              <w:t xml:space="preserve"> achieving a</w:t>
            </w:r>
            <w:r>
              <w:t xml:space="preserve"> grade 4 or above</w:t>
            </w:r>
            <w:r w:rsidR="00223D73">
              <w:t xml:space="preserve"> </w:t>
            </w:r>
            <w:r w:rsidR="00C443BC">
              <w:t>in GCSE</w:t>
            </w:r>
            <w:r w:rsidR="00223D73">
              <w:t xml:space="preserve"> English and maths </w:t>
            </w:r>
            <w:r w:rsidR="00C443BC">
              <w:t>had given them</w:t>
            </w:r>
            <w:r w:rsidR="00003ECB">
              <w:t xml:space="preserve"> life chance</w:t>
            </w:r>
            <w:r>
              <w:t>s</w:t>
            </w:r>
            <w:r w:rsidR="00003ECB">
              <w:t>. In addition, the college was</w:t>
            </w:r>
            <w:r w:rsidR="00003ECB" w:rsidRPr="005A49A7">
              <w:t xml:space="preserve"> working with </w:t>
            </w:r>
            <w:r w:rsidR="00003ECB">
              <w:t xml:space="preserve">the </w:t>
            </w:r>
            <w:r w:rsidR="00003ECB" w:rsidRPr="005A49A7">
              <w:t xml:space="preserve">University of York on </w:t>
            </w:r>
            <w:r w:rsidR="00003ECB">
              <w:t xml:space="preserve">a </w:t>
            </w:r>
            <w:r>
              <w:t xml:space="preserve">research </w:t>
            </w:r>
            <w:r w:rsidR="00003ECB">
              <w:t xml:space="preserve">project </w:t>
            </w:r>
            <w:r w:rsidR="00DB0C57">
              <w:t>evaluating</w:t>
            </w:r>
            <w:r w:rsidR="00003ECB" w:rsidRPr="00003ECB">
              <w:t xml:space="preserve"> a year-long programme </w:t>
            </w:r>
            <w:r>
              <w:t xml:space="preserve">for </w:t>
            </w:r>
            <w:r w:rsidR="00DB0C57">
              <w:t>mastering</w:t>
            </w:r>
            <w:r w:rsidR="00DB0C57" w:rsidRPr="00003ECB">
              <w:t xml:space="preserve"> GCSE maths content</w:t>
            </w:r>
            <w:r w:rsidR="00DB0C57">
              <w:t xml:space="preserve"> and </w:t>
            </w:r>
            <w:r>
              <w:t>improving revision. Projects such as this and the work of the innovators would</w:t>
            </w:r>
            <w:r w:rsidR="00223D73">
              <w:t xml:space="preserve"> ensure that the college </w:t>
            </w:r>
            <w:r w:rsidR="00C443BC">
              <w:t>was using</w:t>
            </w:r>
            <w:r w:rsidR="00223D73">
              <w:t xml:space="preserve"> </w:t>
            </w:r>
            <w:r w:rsidR="00C443BC">
              <w:t>the latest</w:t>
            </w:r>
            <w:r w:rsidR="00223D73">
              <w:t xml:space="preserve"> </w:t>
            </w:r>
            <w:r>
              <w:t>evidence</w:t>
            </w:r>
            <w:r w:rsidR="00386E60">
              <w:t>-</w:t>
            </w:r>
            <w:r>
              <w:t xml:space="preserve">based </w:t>
            </w:r>
            <w:r w:rsidR="00223D73">
              <w:t>approaches to teaching</w:t>
            </w:r>
            <w:r w:rsidR="000E712A">
              <w:t xml:space="preserve"> and learning</w:t>
            </w:r>
            <w:r w:rsidR="00003ECB">
              <w:t>.</w:t>
            </w:r>
          </w:p>
          <w:p w14:paraId="52A370CB" w14:textId="73B4E64B" w:rsidR="00C76EC5" w:rsidRPr="005A49A7" w:rsidRDefault="00A50CFD" w:rsidP="00251238">
            <w:r w:rsidRPr="009D4808">
              <w:rPr>
                <w:b/>
                <w:bCs/>
              </w:rPr>
              <w:t>ACTION</w:t>
            </w:r>
            <w:r w:rsidR="009D4808">
              <w:rPr>
                <w:b/>
                <w:bCs/>
              </w:rPr>
              <w:t>:</w:t>
            </w:r>
            <w:r w:rsidRPr="005A49A7">
              <w:t xml:space="preserve"> </w:t>
            </w:r>
            <w:r w:rsidR="00003ECB">
              <w:t xml:space="preserve">for the next meeting, </w:t>
            </w:r>
            <w:r w:rsidR="009D4808">
              <w:t xml:space="preserve">the committee requested </w:t>
            </w:r>
            <w:r w:rsidR="00003ECB">
              <w:t>an</w:t>
            </w:r>
            <w:r w:rsidR="009D4808">
              <w:t xml:space="preserve"> action plan for English and maths </w:t>
            </w:r>
            <w:r w:rsidR="00003ECB">
              <w:t xml:space="preserve">actions </w:t>
            </w:r>
            <w:r w:rsidR="00C443BC">
              <w:t xml:space="preserve">to be </w:t>
            </w:r>
            <w:r w:rsidR="00003ECB">
              <w:t>clearly</w:t>
            </w:r>
            <w:r w:rsidR="00003ECB" w:rsidRPr="005A49A7">
              <w:t xml:space="preserve"> relate</w:t>
            </w:r>
            <w:r w:rsidR="00003ECB">
              <w:t>d to the</w:t>
            </w:r>
            <w:r w:rsidR="00003ECB" w:rsidRPr="005A49A7">
              <w:t xml:space="preserve"> issue</w:t>
            </w:r>
            <w:r w:rsidR="00003ECB">
              <w:t>s to be addressed</w:t>
            </w:r>
            <w:r w:rsidR="00003ECB" w:rsidRPr="005A49A7">
              <w:t xml:space="preserve"> </w:t>
            </w:r>
            <w:r w:rsidR="00003ECB">
              <w:t>with responsibilities and time frames.</w:t>
            </w:r>
          </w:p>
        </w:tc>
        <w:tc>
          <w:tcPr>
            <w:tcW w:w="533" w:type="pct"/>
            <w:shd w:val="clear" w:color="auto" w:fill="auto"/>
          </w:tcPr>
          <w:p w14:paraId="43E388B3" w14:textId="77777777" w:rsidR="00C76EC5" w:rsidRDefault="00C76EC5" w:rsidP="005A49A7"/>
          <w:p w14:paraId="1D0ADBE0" w14:textId="77777777" w:rsidR="00D81135" w:rsidRDefault="00D81135" w:rsidP="005A49A7"/>
          <w:p w14:paraId="10E15182" w14:textId="77777777" w:rsidR="00D81135" w:rsidRDefault="00D81135" w:rsidP="005A49A7"/>
          <w:p w14:paraId="43DB2BA7" w14:textId="77777777" w:rsidR="00D81135" w:rsidRDefault="00D81135" w:rsidP="005A49A7"/>
          <w:p w14:paraId="3FA64A8A" w14:textId="77777777" w:rsidR="00D81135" w:rsidRDefault="00D81135" w:rsidP="005A49A7"/>
          <w:p w14:paraId="6548BF5E" w14:textId="77777777" w:rsidR="00D81135" w:rsidRDefault="00D81135" w:rsidP="005A49A7"/>
          <w:p w14:paraId="32B5A1A1" w14:textId="77777777" w:rsidR="00D81135" w:rsidRDefault="00D81135" w:rsidP="005A49A7"/>
          <w:p w14:paraId="7CD49AE8" w14:textId="77777777" w:rsidR="00D81135" w:rsidRDefault="00D81135" w:rsidP="005A49A7"/>
          <w:p w14:paraId="71DCFD08" w14:textId="77777777" w:rsidR="00D81135" w:rsidRDefault="00D81135" w:rsidP="005A49A7"/>
          <w:p w14:paraId="5981F928" w14:textId="77777777" w:rsidR="00D81135" w:rsidRDefault="00D81135" w:rsidP="005A49A7"/>
          <w:p w14:paraId="405AE1E2" w14:textId="77777777" w:rsidR="00D81135" w:rsidRDefault="00D81135" w:rsidP="005A49A7"/>
          <w:p w14:paraId="6666CEC4" w14:textId="77777777" w:rsidR="00D81135" w:rsidRDefault="00D81135" w:rsidP="005A49A7"/>
          <w:p w14:paraId="41AAF0FD" w14:textId="77777777" w:rsidR="00D81135" w:rsidRDefault="00D81135" w:rsidP="005A49A7"/>
          <w:p w14:paraId="5865D93F" w14:textId="77777777" w:rsidR="00D81135" w:rsidRDefault="00D81135" w:rsidP="005A49A7"/>
          <w:p w14:paraId="45638676" w14:textId="77777777" w:rsidR="00D81135" w:rsidRDefault="00D81135" w:rsidP="005A49A7"/>
          <w:p w14:paraId="6C481203" w14:textId="77777777" w:rsidR="00D81135" w:rsidRDefault="00D81135" w:rsidP="005A49A7"/>
          <w:p w14:paraId="10F67128" w14:textId="77777777" w:rsidR="00D81135" w:rsidRDefault="00D81135" w:rsidP="005A49A7"/>
          <w:p w14:paraId="4CECB655" w14:textId="77777777" w:rsidR="00D81135" w:rsidRDefault="00D81135" w:rsidP="005A49A7"/>
          <w:p w14:paraId="332FDA29" w14:textId="77777777" w:rsidR="00D81135" w:rsidRDefault="00D81135" w:rsidP="005A49A7"/>
          <w:p w14:paraId="6DA649B3" w14:textId="77777777" w:rsidR="00D81135" w:rsidRDefault="00D81135" w:rsidP="005A49A7"/>
          <w:p w14:paraId="3120661D" w14:textId="77777777" w:rsidR="00D81135" w:rsidRDefault="00D81135" w:rsidP="005A49A7"/>
          <w:p w14:paraId="155396C0" w14:textId="77777777" w:rsidR="00D81135" w:rsidRDefault="00D81135" w:rsidP="005A49A7"/>
          <w:p w14:paraId="7E6A2A06" w14:textId="77777777" w:rsidR="00D81135" w:rsidRDefault="00D81135" w:rsidP="005A49A7"/>
          <w:p w14:paraId="78C59C9E" w14:textId="77777777" w:rsidR="00D81135" w:rsidRDefault="00D81135" w:rsidP="005A49A7"/>
          <w:p w14:paraId="02D76D86" w14:textId="77777777" w:rsidR="00D81135" w:rsidRDefault="00D81135" w:rsidP="005A49A7"/>
          <w:p w14:paraId="6CDEB1FD" w14:textId="77777777" w:rsidR="00D81135" w:rsidRDefault="00D81135" w:rsidP="005A49A7"/>
          <w:p w14:paraId="7B4E423F" w14:textId="77777777" w:rsidR="00D81135" w:rsidRDefault="00D81135" w:rsidP="005A49A7"/>
          <w:p w14:paraId="1D7F33CA" w14:textId="77777777" w:rsidR="00D81135" w:rsidRDefault="00D81135" w:rsidP="005A49A7"/>
          <w:p w14:paraId="7C6466F5" w14:textId="77777777" w:rsidR="00D81135" w:rsidRDefault="00D81135" w:rsidP="005A49A7"/>
          <w:p w14:paraId="3FE0C5E7" w14:textId="77777777" w:rsidR="00D81135" w:rsidRDefault="00D81135" w:rsidP="005A49A7"/>
          <w:p w14:paraId="1A87F174" w14:textId="77777777" w:rsidR="00D81135" w:rsidRDefault="00D81135" w:rsidP="005A49A7"/>
          <w:p w14:paraId="6F1B1F13" w14:textId="77777777" w:rsidR="00D81135" w:rsidRDefault="00D81135" w:rsidP="005A49A7"/>
          <w:p w14:paraId="29C1B164" w14:textId="77777777" w:rsidR="00D81135" w:rsidRDefault="00D81135" w:rsidP="005A49A7"/>
          <w:p w14:paraId="6970AB6F" w14:textId="77777777" w:rsidR="00D81135" w:rsidRDefault="00D81135" w:rsidP="005A49A7"/>
          <w:p w14:paraId="668C7663" w14:textId="77777777" w:rsidR="00D81135" w:rsidRDefault="00D81135" w:rsidP="005A49A7"/>
          <w:p w14:paraId="5491C75D" w14:textId="77777777" w:rsidR="00D81135" w:rsidRDefault="00D81135" w:rsidP="005A49A7"/>
          <w:p w14:paraId="70B3A627" w14:textId="77777777" w:rsidR="00D81135" w:rsidRDefault="00D81135" w:rsidP="005A49A7"/>
          <w:p w14:paraId="32298418" w14:textId="77777777" w:rsidR="00D81135" w:rsidRDefault="00D81135" w:rsidP="005A49A7"/>
          <w:p w14:paraId="632B0279" w14:textId="4BC5861A" w:rsidR="00D81135" w:rsidRPr="005A49A7" w:rsidRDefault="00D81135" w:rsidP="005A49A7">
            <w:r>
              <w:t>AP QTLA</w:t>
            </w:r>
          </w:p>
        </w:tc>
        <w:tc>
          <w:tcPr>
            <w:tcW w:w="499" w:type="pct"/>
            <w:gridSpan w:val="2"/>
            <w:shd w:val="clear" w:color="auto" w:fill="auto"/>
          </w:tcPr>
          <w:p w14:paraId="023AAB8B" w14:textId="77777777" w:rsidR="00C76EC5" w:rsidRDefault="00C76EC5" w:rsidP="005A49A7"/>
          <w:p w14:paraId="168586F4" w14:textId="77777777" w:rsidR="00D81135" w:rsidRDefault="00D81135" w:rsidP="005A49A7"/>
          <w:p w14:paraId="0899BD29" w14:textId="77777777" w:rsidR="00D81135" w:rsidRDefault="00D81135" w:rsidP="005A49A7"/>
          <w:p w14:paraId="020B2223" w14:textId="77777777" w:rsidR="00D81135" w:rsidRDefault="00D81135" w:rsidP="005A49A7"/>
          <w:p w14:paraId="484EE8A7" w14:textId="77777777" w:rsidR="00D81135" w:rsidRDefault="00D81135" w:rsidP="005A49A7"/>
          <w:p w14:paraId="35420B14" w14:textId="77777777" w:rsidR="00D81135" w:rsidRDefault="00D81135" w:rsidP="005A49A7"/>
          <w:p w14:paraId="133307C6" w14:textId="77777777" w:rsidR="00D81135" w:rsidRDefault="00D81135" w:rsidP="005A49A7"/>
          <w:p w14:paraId="3F4BC19F" w14:textId="77777777" w:rsidR="00D81135" w:rsidRDefault="00D81135" w:rsidP="005A49A7"/>
          <w:p w14:paraId="078C8E16" w14:textId="77777777" w:rsidR="00D81135" w:rsidRDefault="00D81135" w:rsidP="005A49A7"/>
          <w:p w14:paraId="760AD677" w14:textId="77777777" w:rsidR="00D81135" w:rsidRDefault="00D81135" w:rsidP="005A49A7"/>
          <w:p w14:paraId="62B68C53" w14:textId="77777777" w:rsidR="00D81135" w:rsidRDefault="00D81135" w:rsidP="005A49A7"/>
          <w:p w14:paraId="7437F5C5" w14:textId="77777777" w:rsidR="00D81135" w:rsidRDefault="00D81135" w:rsidP="005A49A7"/>
          <w:p w14:paraId="2530999F" w14:textId="77777777" w:rsidR="00D81135" w:rsidRDefault="00D81135" w:rsidP="005A49A7"/>
          <w:p w14:paraId="21D21BAF" w14:textId="77777777" w:rsidR="00D81135" w:rsidRDefault="00D81135" w:rsidP="005A49A7"/>
          <w:p w14:paraId="11FEDC9C" w14:textId="77777777" w:rsidR="00D81135" w:rsidRDefault="00D81135" w:rsidP="005A49A7"/>
          <w:p w14:paraId="42D9FEE1" w14:textId="77777777" w:rsidR="00D81135" w:rsidRDefault="00D81135" w:rsidP="005A49A7"/>
          <w:p w14:paraId="51E67598" w14:textId="77777777" w:rsidR="00D81135" w:rsidRDefault="00D81135" w:rsidP="005A49A7"/>
          <w:p w14:paraId="015E46EA" w14:textId="77777777" w:rsidR="00D81135" w:rsidRDefault="00D81135" w:rsidP="005A49A7"/>
          <w:p w14:paraId="78C056AA" w14:textId="77777777" w:rsidR="00D81135" w:rsidRDefault="00D81135" w:rsidP="005A49A7"/>
          <w:p w14:paraId="27F4EAF5" w14:textId="77777777" w:rsidR="00D81135" w:rsidRDefault="00D81135" w:rsidP="005A49A7"/>
          <w:p w14:paraId="1B887212" w14:textId="77777777" w:rsidR="00D81135" w:rsidRDefault="00D81135" w:rsidP="005A49A7"/>
          <w:p w14:paraId="204BC42E" w14:textId="77777777" w:rsidR="00D81135" w:rsidRDefault="00D81135" w:rsidP="005A49A7"/>
          <w:p w14:paraId="63DE7D7C" w14:textId="77777777" w:rsidR="00D81135" w:rsidRDefault="00D81135" w:rsidP="005A49A7"/>
          <w:p w14:paraId="0F3D2D43" w14:textId="77777777" w:rsidR="00D81135" w:rsidRDefault="00D81135" w:rsidP="005A49A7"/>
          <w:p w14:paraId="0565311F" w14:textId="77777777" w:rsidR="00D81135" w:rsidRDefault="00D81135" w:rsidP="005A49A7"/>
          <w:p w14:paraId="03745D5B" w14:textId="77777777" w:rsidR="00D81135" w:rsidRDefault="00D81135" w:rsidP="005A49A7"/>
          <w:p w14:paraId="5C7733B8" w14:textId="77777777" w:rsidR="00D81135" w:rsidRDefault="00D81135" w:rsidP="005A49A7"/>
          <w:p w14:paraId="21F97CC8" w14:textId="77777777" w:rsidR="00D81135" w:rsidRDefault="00D81135" w:rsidP="005A49A7"/>
          <w:p w14:paraId="316EB7AE" w14:textId="77777777" w:rsidR="00D81135" w:rsidRDefault="00D81135" w:rsidP="005A49A7"/>
          <w:p w14:paraId="51F4343A" w14:textId="77777777" w:rsidR="00D81135" w:rsidRDefault="00D81135" w:rsidP="005A49A7"/>
          <w:p w14:paraId="1412AD25" w14:textId="77777777" w:rsidR="00D81135" w:rsidRDefault="00D81135" w:rsidP="005A49A7"/>
          <w:p w14:paraId="4960F643" w14:textId="77777777" w:rsidR="00D81135" w:rsidRDefault="00D81135" w:rsidP="005A49A7"/>
          <w:p w14:paraId="14C232F9" w14:textId="77777777" w:rsidR="00D81135" w:rsidRDefault="00D81135" w:rsidP="005A49A7"/>
          <w:p w14:paraId="62FA3271" w14:textId="77777777" w:rsidR="00D81135" w:rsidRDefault="00D81135" w:rsidP="005A49A7"/>
          <w:p w14:paraId="1EBDC777" w14:textId="77777777" w:rsidR="00D81135" w:rsidRDefault="00D81135" w:rsidP="005A49A7"/>
          <w:p w14:paraId="368C4AB8" w14:textId="77777777" w:rsidR="00D81135" w:rsidRDefault="00D81135" w:rsidP="005A49A7"/>
          <w:p w14:paraId="135BFBA2" w14:textId="77777777" w:rsidR="00D81135" w:rsidRDefault="00D81135" w:rsidP="005A49A7"/>
          <w:p w14:paraId="549B93A7" w14:textId="77777777" w:rsidR="00D81135" w:rsidRDefault="00D81135" w:rsidP="005A49A7"/>
          <w:p w14:paraId="040AB6ED" w14:textId="0D846C58" w:rsidR="00D81135" w:rsidRPr="005A49A7" w:rsidRDefault="00D81135" w:rsidP="00D81135">
            <w:pPr>
              <w:ind w:left="-68" w:right="-48"/>
            </w:pPr>
            <w:r>
              <w:t>23/11/22</w:t>
            </w:r>
          </w:p>
        </w:tc>
      </w:tr>
      <w:tr w:rsidR="00C76EC5" w:rsidRPr="007F63BE" w14:paraId="0E6CF379" w14:textId="77777777" w:rsidTr="00DD6229">
        <w:tc>
          <w:tcPr>
            <w:tcW w:w="447" w:type="pct"/>
            <w:shd w:val="clear" w:color="auto" w:fill="auto"/>
          </w:tcPr>
          <w:p w14:paraId="585F91D5" w14:textId="54D0E6E0" w:rsidR="00C76EC5" w:rsidRPr="007F63BE" w:rsidRDefault="00C76EC5" w:rsidP="00DD6229">
            <w:pPr>
              <w:jc w:val="right"/>
            </w:pPr>
            <w:r w:rsidRPr="007F63BE">
              <w:lastRenderedPageBreak/>
              <w:t>6.</w:t>
            </w:r>
            <w:r w:rsidR="00084CE2" w:rsidRPr="007F63BE">
              <w:t>6</w:t>
            </w:r>
          </w:p>
        </w:tc>
        <w:tc>
          <w:tcPr>
            <w:tcW w:w="3522" w:type="pct"/>
            <w:gridSpan w:val="3"/>
            <w:shd w:val="clear" w:color="auto" w:fill="auto"/>
          </w:tcPr>
          <w:p w14:paraId="2DE5D532" w14:textId="77777777" w:rsidR="005A49A7" w:rsidRPr="00251238" w:rsidRDefault="005A49A7" w:rsidP="005A49A7">
            <w:pPr>
              <w:rPr>
                <w:b/>
                <w:bCs/>
              </w:rPr>
            </w:pPr>
            <w:r w:rsidRPr="00251238">
              <w:rPr>
                <w:b/>
                <w:bCs/>
              </w:rPr>
              <w:t>A Level Provision</w:t>
            </w:r>
          </w:p>
          <w:p w14:paraId="080BA04B" w14:textId="29775DBE" w:rsidR="007D3439" w:rsidRDefault="00251238" w:rsidP="005A49A7">
            <w:r>
              <w:t>The committee noted that the</w:t>
            </w:r>
            <w:r w:rsidR="005A49A7" w:rsidRPr="005A49A7">
              <w:t xml:space="preserve"> outcome f</w:t>
            </w:r>
            <w:r>
              <w:t xml:space="preserve">or A Level exams had </w:t>
            </w:r>
            <w:r w:rsidR="008F3F7D">
              <w:t xml:space="preserve">not been </w:t>
            </w:r>
            <w:r w:rsidR="00C443BC">
              <w:t>in line with</w:t>
            </w:r>
            <w:r w:rsidR="008F3F7D">
              <w:t xml:space="preserve"> the forecast provided </w:t>
            </w:r>
            <w:r>
              <w:t xml:space="preserve">in June 2022 and asked the DCE/DP what </w:t>
            </w:r>
            <w:r w:rsidR="008F3F7D">
              <w:t>was being done to ascertain why the forecast had been different to the outcome. T</w:t>
            </w:r>
            <w:r>
              <w:t xml:space="preserve">he DCE/DP said that attendance at </w:t>
            </w:r>
            <w:r w:rsidR="00C443BC">
              <w:t xml:space="preserve">A Level </w:t>
            </w:r>
            <w:r>
              <w:t>exams had been excellent but the</w:t>
            </w:r>
            <w:r w:rsidR="00223D73">
              <w:t xml:space="preserve"> number of </w:t>
            </w:r>
            <w:r w:rsidR="005A49A7" w:rsidRPr="005A49A7">
              <w:t>exam failures</w:t>
            </w:r>
            <w:r>
              <w:t xml:space="preserve"> </w:t>
            </w:r>
            <w:r w:rsidR="008F3F7D">
              <w:t>had been</w:t>
            </w:r>
            <w:r w:rsidR="00223D73">
              <w:t xml:space="preserve"> higher </w:t>
            </w:r>
            <w:r>
              <w:t>than predicted</w:t>
            </w:r>
            <w:r w:rsidR="005A49A7" w:rsidRPr="005A49A7">
              <w:t>.</w:t>
            </w:r>
            <w:r>
              <w:t xml:space="preserve"> The team had analysed their data and found that i</w:t>
            </w:r>
            <w:r w:rsidR="005A49A7" w:rsidRPr="005A49A7">
              <w:t xml:space="preserve">n some cases </w:t>
            </w:r>
            <w:r>
              <w:t xml:space="preserve">staff had </w:t>
            </w:r>
            <w:r w:rsidR="005A49A7" w:rsidRPr="005A49A7">
              <w:t>forecast</w:t>
            </w:r>
            <w:r>
              <w:t xml:space="preserve"> </w:t>
            </w:r>
            <w:r w:rsidR="005A49A7" w:rsidRPr="005A49A7">
              <w:t xml:space="preserve">a low pass but in other cases </w:t>
            </w:r>
            <w:r>
              <w:t>the result had been</w:t>
            </w:r>
            <w:r w:rsidR="005A49A7" w:rsidRPr="005A49A7">
              <w:t xml:space="preserve"> </w:t>
            </w:r>
            <w:r w:rsidR="00223D73">
              <w:t>out of line with students’ performance in class and mock exams</w:t>
            </w:r>
            <w:r w:rsidR="005A49A7" w:rsidRPr="005A49A7">
              <w:t xml:space="preserve">. </w:t>
            </w:r>
            <w:r w:rsidR="00C443BC">
              <w:t>T</w:t>
            </w:r>
            <w:r w:rsidR="008F3F7D">
              <w:t xml:space="preserve">hese students had not sat formal GCSE exams previously and it had been flagged </w:t>
            </w:r>
            <w:r w:rsidR="00C443BC">
              <w:t>at the</w:t>
            </w:r>
            <w:r w:rsidR="008F3F7D">
              <w:t xml:space="preserve"> June</w:t>
            </w:r>
            <w:r w:rsidR="00C443BC">
              <w:t xml:space="preserve"> meeting</w:t>
            </w:r>
            <w:r w:rsidR="008F3F7D">
              <w:t xml:space="preserve"> that A Level outcomes would be </w:t>
            </w:r>
            <w:r w:rsidR="00C443BC">
              <w:t xml:space="preserve">more difficult to </w:t>
            </w:r>
            <w:r w:rsidR="008F3F7D">
              <w:t xml:space="preserve">predict than in </w:t>
            </w:r>
            <w:r w:rsidR="00C443BC">
              <w:t>other</w:t>
            </w:r>
            <w:r w:rsidR="008F3F7D">
              <w:t xml:space="preserve"> years.</w:t>
            </w:r>
            <w:r>
              <w:t xml:space="preserve"> </w:t>
            </w:r>
          </w:p>
          <w:p w14:paraId="2E41E452" w14:textId="4D00CCC6" w:rsidR="00AA233C" w:rsidRDefault="00251238" w:rsidP="005A49A7">
            <w:r>
              <w:t xml:space="preserve">As a result of </w:t>
            </w:r>
            <w:r w:rsidR="00C443BC">
              <w:t>rigorous reflection and</w:t>
            </w:r>
            <w:r>
              <w:t xml:space="preserve"> analysis, the </w:t>
            </w:r>
            <w:r w:rsidR="005A49A7" w:rsidRPr="005A49A7">
              <w:t xml:space="preserve">team </w:t>
            </w:r>
            <w:r>
              <w:t>had</w:t>
            </w:r>
            <w:r w:rsidR="005A49A7" w:rsidRPr="005A49A7">
              <w:t xml:space="preserve"> </w:t>
            </w:r>
            <w:r w:rsidR="00C443BC">
              <w:t xml:space="preserve">already </w:t>
            </w:r>
            <w:r w:rsidR="005A49A7" w:rsidRPr="005A49A7">
              <w:t>implemented improvements</w:t>
            </w:r>
            <w:r w:rsidR="00C443BC">
              <w:t xml:space="preserve"> including</w:t>
            </w:r>
            <w:r w:rsidR="00AA233C">
              <w:t>:</w:t>
            </w:r>
          </w:p>
          <w:p w14:paraId="63D8E5B2" w14:textId="77777777" w:rsidR="00AA233C" w:rsidRDefault="00251238" w:rsidP="00975B57">
            <w:pPr>
              <w:pStyle w:val="ListParagraph"/>
              <w:numPr>
                <w:ilvl w:val="0"/>
                <w:numId w:val="4"/>
              </w:numPr>
            </w:pPr>
            <w:r>
              <w:t>appl</w:t>
            </w:r>
            <w:r w:rsidR="00AA233C">
              <w:t>ying</w:t>
            </w:r>
            <w:r>
              <w:t xml:space="preserve"> </w:t>
            </w:r>
            <w:r w:rsidR="005A49A7" w:rsidRPr="005A49A7">
              <w:t xml:space="preserve">stricter entry requirements for new entrants </w:t>
            </w:r>
          </w:p>
          <w:p w14:paraId="64DFB70F" w14:textId="4C29AC6F" w:rsidR="00AA233C" w:rsidRDefault="008D606F" w:rsidP="00975B57">
            <w:pPr>
              <w:pStyle w:val="ListParagraph"/>
              <w:numPr>
                <w:ilvl w:val="0"/>
                <w:numId w:val="4"/>
              </w:numPr>
            </w:pPr>
            <w:r>
              <w:t xml:space="preserve">implementing </w:t>
            </w:r>
            <w:r w:rsidR="007D3439">
              <w:t xml:space="preserve">additional </w:t>
            </w:r>
            <w:r w:rsidR="005A49A7" w:rsidRPr="005A49A7">
              <w:t xml:space="preserve">diagnostic testing to make sure </w:t>
            </w:r>
            <w:r w:rsidR="00251238">
              <w:t>students</w:t>
            </w:r>
            <w:r w:rsidR="005A49A7" w:rsidRPr="005A49A7">
              <w:t xml:space="preserve"> </w:t>
            </w:r>
            <w:r w:rsidR="00251238">
              <w:t>were</w:t>
            </w:r>
            <w:r w:rsidR="005A49A7" w:rsidRPr="005A49A7">
              <w:t xml:space="preserve"> performing at the right level </w:t>
            </w:r>
            <w:r w:rsidR="00E03E22">
              <w:t>from</w:t>
            </w:r>
            <w:r w:rsidR="00251238">
              <w:t xml:space="preserve"> an early point </w:t>
            </w:r>
          </w:p>
          <w:p w14:paraId="77E9A09F" w14:textId="7FBB523F" w:rsidR="00AA233C" w:rsidRDefault="00AA233C" w:rsidP="00975B57">
            <w:pPr>
              <w:pStyle w:val="ListParagraph"/>
              <w:numPr>
                <w:ilvl w:val="0"/>
                <w:numId w:val="4"/>
              </w:numPr>
            </w:pPr>
            <w:r w:rsidRPr="005A49A7">
              <w:t xml:space="preserve">piloting a 6+1 model </w:t>
            </w:r>
            <w:r>
              <w:t>(six</w:t>
            </w:r>
            <w:r w:rsidRPr="005A49A7">
              <w:t xml:space="preserve"> weeks of teaching </w:t>
            </w:r>
            <w:r>
              <w:t>and one</w:t>
            </w:r>
            <w:r w:rsidRPr="005A49A7">
              <w:t xml:space="preserve"> assessment</w:t>
            </w:r>
            <w:r w:rsidR="00E03E22">
              <w:t xml:space="preserve"> and review</w:t>
            </w:r>
            <w:r>
              <w:t xml:space="preserve"> week</w:t>
            </w:r>
            <w:r w:rsidR="00E03E22">
              <w:t>)</w:t>
            </w:r>
            <w:r>
              <w:t xml:space="preserve"> </w:t>
            </w:r>
            <w:r w:rsidR="00C443BC">
              <w:t xml:space="preserve">to </w:t>
            </w:r>
            <w:r w:rsidRPr="005A49A7">
              <w:t xml:space="preserve">check on progress </w:t>
            </w:r>
            <w:r>
              <w:t>made</w:t>
            </w:r>
            <w:r w:rsidR="00C443BC">
              <w:t xml:space="preserve"> and provide support</w:t>
            </w:r>
          </w:p>
          <w:p w14:paraId="5E10658F" w14:textId="2DA9B8E4" w:rsidR="00AA233C" w:rsidRDefault="00C443BC" w:rsidP="00975B57">
            <w:pPr>
              <w:pStyle w:val="ListParagraph"/>
              <w:numPr>
                <w:ilvl w:val="0"/>
                <w:numId w:val="4"/>
              </w:numPr>
            </w:pPr>
            <w:r>
              <w:t xml:space="preserve">including </w:t>
            </w:r>
            <w:r w:rsidR="005A49A7" w:rsidRPr="005A49A7">
              <w:t>more exam practice</w:t>
            </w:r>
            <w:r w:rsidR="008D606F">
              <w:t xml:space="preserve"> throughout the course</w:t>
            </w:r>
          </w:p>
          <w:p w14:paraId="5885164B" w14:textId="6000FB41" w:rsidR="005A49A7" w:rsidRPr="005A49A7" w:rsidRDefault="00AA233C" w:rsidP="00975B57">
            <w:pPr>
              <w:pStyle w:val="ListParagraph"/>
              <w:numPr>
                <w:ilvl w:val="0"/>
                <w:numId w:val="4"/>
              </w:numPr>
            </w:pPr>
            <w:r>
              <w:t>app</w:t>
            </w:r>
            <w:r w:rsidR="00251238">
              <w:t>oint</w:t>
            </w:r>
            <w:r>
              <w:t>ment of</w:t>
            </w:r>
            <w:r w:rsidR="00251238">
              <w:t xml:space="preserve"> a</w:t>
            </w:r>
            <w:r w:rsidR="005A49A7" w:rsidRPr="005A49A7">
              <w:t xml:space="preserve"> new Head of QTLA for </w:t>
            </w:r>
            <w:r w:rsidR="00251238">
              <w:t xml:space="preserve">sixth form who was already </w:t>
            </w:r>
            <w:r w:rsidR="008D606F">
              <w:t>providing</w:t>
            </w:r>
            <w:r w:rsidR="005A49A7" w:rsidRPr="005A49A7">
              <w:t xml:space="preserve"> </w:t>
            </w:r>
            <w:r w:rsidR="00251238">
              <w:t>development to the teaching team</w:t>
            </w:r>
            <w:r w:rsidR="005A49A7" w:rsidRPr="005A49A7">
              <w:t>.</w:t>
            </w:r>
          </w:p>
          <w:p w14:paraId="49BB180F" w14:textId="527B7A5C" w:rsidR="007D3439" w:rsidRDefault="007D3439" w:rsidP="005A49A7">
            <w:r>
              <w:t xml:space="preserve">The committee welcomed the assurance that the team had </w:t>
            </w:r>
            <w:r w:rsidR="00E03E22">
              <w:t xml:space="preserve">analysed the data and implemented changes, including checking </w:t>
            </w:r>
            <w:r>
              <w:t xml:space="preserve">entry standards. </w:t>
            </w:r>
            <w:r w:rsidR="00AA233C">
              <w:t>The</w:t>
            </w:r>
            <w:r>
              <w:t xml:space="preserve"> two year linear A Level programmes</w:t>
            </w:r>
            <w:r w:rsidR="00AA233C">
              <w:t xml:space="preserve"> made it</w:t>
            </w:r>
            <w:r>
              <w:t xml:space="preserve"> harder for students to change course and therefore the college had to </w:t>
            </w:r>
            <w:r w:rsidR="00C443BC">
              <w:t xml:space="preserve">provide good initial guidance and </w:t>
            </w:r>
            <w:r w:rsidR="00AA233C">
              <w:t>implement</w:t>
            </w:r>
            <w:r>
              <w:t xml:space="preserve"> </w:t>
            </w:r>
            <w:r w:rsidR="00E03E22">
              <w:t>rigorous</w:t>
            </w:r>
            <w:r w:rsidR="008D606F">
              <w:t xml:space="preserve"> </w:t>
            </w:r>
            <w:r>
              <w:t xml:space="preserve">entry standards for each course. </w:t>
            </w:r>
          </w:p>
          <w:p w14:paraId="656A76F0" w14:textId="512B0F10" w:rsidR="00C76EC5" w:rsidRPr="007F63BE" w:rsidRDefault="00D875DC" w:rsidP="00CD50ED">
            <w:r>
              <w:t xml:space="preserve">The CEP said that </w:t>
            </w:r>
            <w:r w:rsidR="00AA233C">
              <w:t xml:space="preserve">the performance of </w:t>
            </w:r>
            <w:r>
              <w:t>this cohort of students was</w:t>
            </w:r>
            <w:r w:rsidRPr="005A49A7">
              <w:t xml:space="preserve"> not representative of the momentum </w:t>
            </w:r>
            <w:r>
              <w:t xml:space="preserve">the </w:t>
            </w:r>
            <w:r w:rsidR="00CD50ED">
              <w:t xml:space="preserve">sixth form </w:t>
            </w:r>
            <w:r>
              <w:t xml:space="preserve">had </w:t>
            </w:r>
            <w:r w:rsidR="00CD50ED">
              <w:t>been building</w:t>
            </w:r>
            <w:r w:rsidR="008D606F">
              <w:t xml:space="preserve"> since its relaunch</w:t>
            </w:r>
            <w:r>
              <w:t xml:space="preserve">. </w:t>
            </w:r>
            <w:r w:rsidR="00AA233C">
              <w:t>Students’</w:t>
            </w:r>
            <w:r>
              <w:t xml:space="preserve"> A Level experience had been </w:t>
            </w:r>
            <w:r w:rsidR="008D606F">
              <w:t>heavily</w:t>
            </w:r>
            <w:r>
              <w:t xml:space="preserve"> affected by the pandemic in 2020-21 </w:t>
            </w:r>
            <w:r w:rsidR="00AA233C">
              <w:t xml:space="preserve">and they had </w:t>
            </w:r>
            <w:r w:rsidR="00C443BC">
              <w:t>not sat</w:t>
            </w:r>
            <w:r>
              <w:t xml:space="preserve"> formal GCSE exams</w:t>
            </w:r>
            <w:r w:rsidR="00AA233C">
              <w:t xml:space="preserve"> in 2020</w:t>
            </w:r>
            <w:r>
              <w:t xml:space="preserve">. The current second year </w:t>
            </w:r>
            <w:r w:rsidR="00AA233C">
              <w:t>students</w:t>
            </w:r>
            <w:r>
              <w:t xml:space="preserve"> had also </w:t>
            </w:r>
            <w:r w:rsidR="00DB0C57">
              <w:t>missed</w:t>
            </w:r>
            <w:r w:rsidR="00C443BC">
              <w:t xml:space="preserve"> the experience of sitting</w:t>
            </w:r>
            <w:r>
              <w:t xml:space="preserve"> GCSE exams </w:t>
            </w:r>
            <w:r w:rsidR="00017ED1">
              <w:t xml:space="preserve">in 2021 </w:t>
            </w:r>
            <w:r>
              <w:t xml:space="preserve">but </w:t>
            </w:r>
            <w:r w:rsidR="009A5F96">
              <w:t>had</w:t>
            </w:r>
            <w:r>
              <w:t xml:space="preserve"> been able to attend class</w:t>
            </w:r>
            <w:r w:rsidR="00017ED1">
              <w:t>es</w:t>
            </w:r>
            <w:r>
              <w:t xml:space="preserve"> </w:t>
            </w:r>
            <w:r w:rsidR="009A5F96">
              <w:t>throughout</w:t>
            </w:r>
            <w:r>
              <w:t xml:space="preserve"> 2021-22. </w:t>
            </w:r>
            <w:r w:rsidR="00CD50ED">
              <w:t xml:space="preserve">The area was </w:t>
            </w:r>
            <w:r w:rsidR="00AA233C">
              <w:t>in scope for</w:t>
            </w:r>
            <w:r w:rsidR="00CD50ED">
              <w:t xml:space="preserve"> a deep dive to review and </w:t>
            </w:r>
            <w:r w:rsidR="00E03E22">
              <w:t xml:space="preserve">further </w:t>
            </w:r>
            <w:r w:rsidR="00CD50ED">
              <w:t xml:space="preserve">improve the quality of teaching, learning and assessment. </w:t>
            </w:r>
            <w:r w:rsidR="00AA233C">
              <w:t>Some of the factors affecting this cohort were national issues and the</w:t>
            </w:r>
            <w:r>
              <w:t xml:space="preserve"> </w:t>
            </w:r>
            <w:r w:rsidR="00AA233C">
              <w:lastRenderedPageBreak/>
              <w:t xml:space="preserve">committee would have access to </w:t>
            </w:r>
            <w:r w:rsidR="00E03E22">
              <w:t xml:space="preserve">published </w:t>
            </w:r>
            <w:r>
              <w:t xml:space="preserve">national </w:t>
            </w:r>
            <w:r w:rsidR="00CD50ED">
              <w:t xml:space="preserve">achievement </w:t>
            </w:r>
            <w:r>
              <w:t>rates in Spring 2023</w:t>
            </w:r>
            <w:r w:rsidR="00E03E22">
              <w:t xml:space="preserve"> to benchmark college data</w:t>
            </w:r>
            <w:r>
              <w:t>.</w:t>
            </w:r>
            <w:r w:rsidR="00CD50ED">
              <w:t xml:space="preserve"> </w:t>
            </w:r>
          </w:p>
        </w:tc>
        <w:tc>
          <w:tcPr>
            <w:tcW w:w="533" w:type="pct"/>
            <w:shd w:val="clear" w:color="auto" w:fill="auto"/>
          </w:tcPr>
          <w:p w14:paraId="4061B7DE" w14:textId="77777777" w:rsidR="00C76EC5" w:rsidRPr="007F63BE" w:rsidRDefault="00C76EC5" w:rsidP="005A49A7"/>
        </w:tc>
        <w:tc>
          <w:tcPr>
            <w:tcW w:w="499" w:type="pct"/>
            <w:gridSpan w:val="2"/>
            <w:shd w:val="clear" w:color="auto" w:fill="auto"/>
          </w:tcPr>
          <w:p w14:paraId="7FD7A1F3" w14:textId="77777777" w:rsidR="00C76EC5" w:rsidRPr="007F63BE" w:rsidRDefault="00C76EC5" w:rsidP="005A49A7"/>
        </w:tc>
      </w:tr>
      <w:tr w:rsidR="008D606F" w:rsidRPr="007F63BE" w14:paraId="4ABA2C41" w14:textId="77777777" w:rsidTr="00DD6229">
        <w:tc>
          <w:tcPr>
            <w:tcW w:w="447" w:type="pct"/>
            <w:shd w:val="clear" w:color="auto" w:fill="auto"/>
          </w:tcPr>
          <w:p w14:paraId="6B40E69D" w14:textId="4DF9E2DD" w:rsidR="008D606F" w:rsidRPr="007F63BE" w:rsidRDefault="00C53834" w:rsidP="00DD6229">
            <w:pPr>
              <w:jc w:val="right"/>
            </w:pPr>
            <w:r>
              <w:t>6.7</w:t>
            </w:r>
          </w:p>
        </w:tc>
        <w:tc>
          <w:tcPr>
            <w:tcW w:w="3522" w:type="pct"/>
            <w:gridSpan w:val="3"/>
            <w:shd w:val="clear" w:color="auto" w:fill="auto"/>
          </w:tcPr>
          <w:p w14:paraId="1B1B5441" w14:textId="1B0CAC9D" w:rsidR="008D606F" w:rsidRDefault="008D606F" w:rsidP="008D606F">
            <w:r>
              <w:t xml:space="preserve">The committee </w:t>
            </w:r>
            <w:r w:rsidRPr="00C53834">
              <w:rPr>
                <w:u w:val="single"/>
              </w:rPr>
              <w:t>received</w:t>
            </w:r>
            <w:r>
              <w:t xml:space="preserve"> the report and agreed that the role of student support, guidance and pastoral care was critical in enabling every student to </w:t>
            </w:r>
            <w:r w:rsidR="00C53834">
              <w:t xml:space="preserve">develop, make progress and achieve </w:t>
            </w:r>
            <w:r>
              <w:t>their potential</w:t>
            </w:r>
            <w:r w:rsidR="00C53834">
              <w:t xml:space="preserve">. </w:t>
            </w:r>
            <w:r>
              <w:t>I</w:t>
            </w:r>
            <w:r w:rsidR="00017ED1">
              <w:t>n future, i</w:t>
            </w:r>
            <w:r>
              <w:t>t would be beneficial to have the VPSE in attendance for the QTLA report to comment on the whole college approach to student achievement. This was</w:t>
            </w:r>
            <w:r w:rsidR="00017ED1">
              <w:t xml:space="preserve"> also</w:t>
            </w:r>
            <w:r>
              <w:t xml:space="preserve"> an area </w:t>
            </w:r>
            <w:r w:rsidR="00E03E22">
              <w:t xml:space="preserve">with potential </w:t>
            </w:r>
            <w:r w:rsidR="00017ED1">
              <w:t>for</w:t>
            </w:r>
            <w:r w:rsidR="00E03E22">
              <w:t xml:space="preserve"> develop</w:t>
            </w:r>
            <w:r w:rsidR="00017ED1">
              <w:t>ing</w:t>
            </w:r>
            <w:r w:rsidR="00E03E22">
              <w:t xml:space="preserve"> reporting further so </w:t>
            </w:r>
            <w:r w:rsidR="00017ED1">
              <w:t>TLQSE reports integrated</w:t>
            </w:r>
            <w:r>
              <w:t xml:space="preserve"> student support and achievement</w:t>
            </w:r>
            <w:r w:rsidR="00017ED1">
              <w:t xml:space="preserve"> more closely.</w:t>
            </w:r>
          </w:p>
          <w:p w14:paraId="1D38DD49" w14:textId="77777777" w:rsidR="00C53834" w:rsidRDefault="008D606F" w:rsidP="008D606F">
            <w:r w:rsidRPr="008D606F">
              <w:rPr>
                <w:b/>
                <w:bCs/>
              </w:rPr>
              <w:t>ACTIONS</w:t>
            </w:r>
            <w:r>
              <w:t>,</w:t>
            </w:r>
          </w:p>
          <w:p w14:paraId="027C08B9" w14:textId="46CAC00F" w:rsidR="008D606F" w:rsidRDefault="008D606F" w:rsidP="00975B57">
            <w:pPr>
              <w:pStyle w:val="ListParagraph"/>
              <w:numPr>
                <w:ilvl w:val="0"/>
                <w:numId w:val="3"/>
              </w:numPr>
            </w:pPr>
            <w:r>
              <w:t xml:space="preserve">VPSE to be invited to the </w:t>
            </w:r>
            <w:r w:rsidR="00C53834">
              <w:t>whole meeting</w:t>
            </w:r>
          </w:p>
          <w:p w14:paraId="33DBF95D" w14:textId="6B676324" w:rsidR="008D606F" w:rsidRPr="00C53834" w:rsidRDefault="008D606F" w:rsidP="00975B57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In the longer term, consider how TLQSE reports could reflect the whole college approach in practice.</w:t>
            </w:r>
          </w:p>
        </w:tc>
        <w:tc>
          <w:tcPr>
            <w:tcW w:w="533" w:type="pct"/>
            <w:shd w:val="clear" w:color="auto" w:fill="auto"/>
          </w:tcPr>
          <w:p w14:paraId="3C232A57" w14:textId="77777777" w:rsidR="008D606F" w:rsidRDefault="008D606F" w:rsidP="00017ED1"/>
          <w:p w14:paraId="4BE439F8" w14:textId="77777777" w:rsidR="00C53834" w:rsidRDefault="00C53834" w:rsidP="00017ED1"/>
          <w:p w14:paraId="04D6F1B5" w14:textId="77777777" w:rsidR="00C53834" w:rsidRDefault="00C53834" w:rsidP="00017ED1"/>
          <w:p w14:paraId="2BBDDE0F" w14:textId="77777777" w:rsidR="00C53834" w:rsidRDefault="00C53834" w:rsidP="00017ED1"/>
          <w:p w14:paraId="50C273E7" w14:textId="77777777" w:rsidR="00C53834" w:rsidRDefault="00C53834" w:rsidP="00017ED1"/>
          <w:p w14:paraId="462BE1FE" w14:textId="77777777" w:rsidR="00C53834" w:rsidRDefault="00C53834" w:rsidP="00017ED1"/>
          <w:p w14:paraId="445E8B0E" w14:textId="77777777" w:rsidR="00017ED1" w:rsidRDefault="00017ED1" w:rsidP="00017ED1"/>
          <w:p w14:paraId="7615DFC6" w14:textId="5046BA1B" w:rsidR="00C53834" w:rsidRDefault="00C53834" w:rsidP="00017ED1">
            <w:r>
              <w:t>Clerk</w:t>
            </w:r>
          </w:p>
          <w:p w14:paraId="18FA4705" w14:textId="6DBF757F" w:rsidR="00C53834" w:rsidRPr="007F63BE" w:rsidRDefault="00C53834" w:rsidP="00017ED1">
            <w:r>
              <w:t>DCE/DP</w:t>
            </w:r>
          </w:p>
        </w:tc>
        <w:tc>
          <w:tcPr>
            <w:tcW w:w="499" w:type="pct"/>
            <w:gridSpan w:val="2"/>
            <w:shd w:val="clear" w:color="auto" w:fill="auto"/>
          </w:tcPr>
          <w:p w14:paraId="66AF02C9" w14:textId="77777777" w:rsidR="008D606F" w:rsidRDefault="008D606F" w:rsidP="00017ED1"/>
          <w:p w14:paraId="2E0641E1" w14:textId="77777777" w:rsidR="00C53834" w:rsidRDefault="00C53834" w:rsidP="00017ED1"/>
          <w:p w14:paraId="204985AE" w14:textId="77777777" w:rsidR="00C53834" w:rsidRDefault="00C53834" w:rsidP="00017ED1"/>
          <w:p w14:paraId="15DEE8DD" w14:textId="77777777" w:rsidR="00C53834" w:rsidRDefault="00C53834" w:rsidP="00017ED1"/>
          <w:p w14:paraId="1C6647EC" w14:textId="64A83D27" w:rsidR="00C53834" w:rsidRDefault="00C53834" w:rsidP="00017ED1"/>
          <w:p w14:paraId="253EDFE1" w14:textId="40BA68CB" w:rsidR="00C53834" w:rsidRDefault="00C53834" w:rsidP="00017ED1"/>
          <w:p w14:paraId="566D2DE4" w14:textId="77777777" w:rsidR="00017ED1" w:rsidRDefault="00017ED1" w:rsidP="00017ED1"/>
          <w:p w14:paraId="03E0601E" w14:textId="7A096B7A" w:rsidR="00C53834" w:rsidRDefault="00C53834" w:rsidP="00017ED1">
            <w:r>
              <w:t>3/11/22</w:t>
            </w:r>
          </w:p>
          <w:p w14:paraId="54834350" w14:textId="3F54CB0F" w:rsidR="00C53834" w:rsidRPr="007F63BE" w:rsidRDefault="00C53834" w:rsidP="00017ED1">
            <w:r>
              <w:t>31/5/23</w:t>
            </w:r>
          </w:p>
        </w:tc>
      </w:tr>
      <w:tr w:rsidR="00933C11" w:rsidRPr="007F63BE" w14:paraId="37CFE576" w14:textId="77777777" w:rsidTr="00DD6229">
        <w:tc>
          <w:tcPr>
            <w:tcW w:w="447" w:type="pct"/>
            <w:shd w:val="clear" w:color="auto" w:fill="auto"/>
          </w:tcPr>
          <w:p w14:paraId="34A5B543" w14:textId="215EDEC3" w:rsidR="00933C11" w:rsidRPr="007F63BE" w:rsidRDefault="00933C11" w:rsidP="00DD6229">
            <w:pPr>
              <w:jc w:val="right"/>
            </w:pPr>
            <w:r w:rsidRPr="007F63BE">
              <w:t>6.</w:t>
            </w:r>
            <w:r w:rsidR="00C53834">
              <w:t>8</w:t>
            </w:r>
          </w:p>
        </w:tc>
        <w:tc>
          <w:tcPr>
            <w:tcW w:w="3522" w:type="pct"/>
            <w:gridSpan w:val="3"/>
            <w:shd w:val="clear" w:color="auto" w:fill="auto"/>
          </w:tcPr>
          <w:p w14:paraId="788E4FC2" w14:textId="77777777" w:rsidR="00933C11" w:rsidRPr="00CD50ED" w:rsidRDefault="005A49A7" w:rsidP="005A49A7">
            <w:pPr>
              <w:rPr>
                <w:b/>
                <w:bCs/>
              </w:rPr>
            </w:pPr>
            <w:r w:rsidRPr="00CD50ED">
              <w:rPr>
                <w:b/>
                <w:bCs/>
              </w:rPr>
              <w:t>SAR 2021-2022</w:t>
            </w:r>
          </w:p>
          <w:p w14:paraId="2305B726" w14:textId="1C13C97D" w:rsidR="005A49A7" w:rsidRDefault="00C53834" w:rsidP="005A49A7">
            <w:r>
              <w:t>The committee considered the draft SAR and the main points of discussion were:</w:t>
            </w:r>
          </w:p>
          <w:p w14:paraId="63F40834" w14:textId="5F915B7B" w:rsidR="00C53834" w:rsidRDefault="00C53834" w:rsidP="005A49A7">
            <w:r w:rsidRPr="00C53834">
              <w:rPr>
                <w:b/>
                <w:bCs/>
              </w:rPr>
              <w:t>Format</w:t>
            </w:r>
            <w:r>
              <w:t>: members welcomed the changes made</w:t>
            </w:r>
            <w:r w:rsidR="00E03E22">
              <w:t xml:space="preserve"> to reduce duplication and preface the SAR with an executive summary.</w:t>
            </w:r>
          </w:p>
          <w:p w14:paraId="46295B65" w14:textId="69E886FF" w:rsidR="00C53834" w:rsidRPr="005A49A7" w:rsidRDefault="00C53834" w:rsidP="005A49A7">
            <w:r w:rsidRPr="00C53834">
              <w:rPr>
                <w:b/>
                <w:bCs/>
              </w:rPr>
              <w:t>Student experience</w:t>
            </w:r>
            <w:r>
              <w:t xml:space="preserve">: </w:t>
            </w:r>
            <w:r w:rsidR="00017ED1">
              <w:t>a</w:t>
            </w:r>
            <w:r>
              <w:t xml:space="preserve"> member asked why a lot of detail in the student experience report had not been included </w:t>
            </w:r>
            <w:r w:rsidR="005177E2">
              <w:t xml:space="preserve">as evidence </w:t>
            </w:r>
            <w:r>
              <w:t xml:space="preserve">in the SAR. The DCE/DP said that the college was ready to present </w:t>
            </w:r>
            <w:r w:rsidR="00017ED1">
              <w:t>that</w:t>
            </w:r>
            <w:r>
              <w:t xml:space="preserve"> evidence </w:t>
            </w:r>
            <w:r w:rsidR="00017ED1">
              <w:t>for inspection</w:t>
            </w:r>
            <w:r>
              <w:t xml:space="preserve"> however the </w:t>
            </w:r>
            <w:r w:rsidR="00E03E22">
              <w:t>purpose</w:t>
            </w:r>
            <w:r>
              <w:t xml:space="preserve"> of the SAR was to </w:t>
            </w:r>
            <w:r w:rsidR="005177E2">
              <w:t>be a</w:t>
            </w:r>
            <w:r>
              <w:t xml:space="preserve"> succinct </w:t>
            </w:r>
            <w:r w:rsidR="005177E2">
              <w:t>statement of the self-assessment</w:t>
            </w:r>
            <w:r w:rsidR="00E03E22">
              <w:t xml:space="preserve"> against the Ofsted EIF criteria</w:t>
            </w:r>
            <w:r>
              <w:t>.</w:t>
            </w:r>
          </w:p>
          <w:p w14:paraId="387EF7DC" w14:textId="36313AB7" w:rsidR="00F31EE2" w:rsidRDefault="005A49A7" w:rsidP="00F31EE2">
            <w:r w:rsidRPr="00C53834">
              <w:rPr>
                <w:b/>
                <w:bCs/>
              </w:rPr>
              <w:t>Self-</w:t>
            </w:r>
            <w:r w:rsidR="00F31EE2">
              <w:rPr>
                <w:b/>
                <w:bCs/>
              </w:rPr>
              <w:t>assessed</w:t>
            </w:r>
            <w:r w:rsidRPr="00C53834">
              <w:rPr>
                <w:b/>
                <w:bCs/>
              </w:rPr>
              <w:t xml:space="preserve"> </w:t>
            </w:r>
            <w:r w:rsidR="00F31EE2">
              <w:rPr>
                <w:b/>
                <w:bCs/>
              </w:rPr>
              <w:t>gradings</w:t>
            </w:r>
            <w:r w:rsidR="00C53834" w:rsidRPr="00F31EE2">
              <w:t xml:space="preserve">: members </w:t>
            </w:r>
            <w:r w:rsidR="00F31EE2">
              <w:t xml:space="preserve">considered the proposed gradings. It was agreed that grading </w:t>
            </w:r>
            <w:r w:rsidR="00F31EE2" w:rsidRPr="005A49A7">
              <w:t>Behaviour and Attitudes, Adult provision and Personal Development</w:t>
            </w:r>
            <w:r w:rsidR="00F31EE2">
              <w:t xml:space="preserve"> as outstanding</w:t>
            </w:r>
            <w:r w:rsidR="00F31EE2" w:rsidRPr="005A49A7">
              <w:t xml:space="preserve"> </w:t>
            </w:r>
            <w:r w:rsidR="00F31EE2">
              <w:t xml:space="preserve">was in line with the evidence seen </w:t>
            </w:r>
            <w:r w:rsidR="00E03E22">
              <w:t>across 2021-22</w:t>
            </w:r>
            <w:r w:rsidR="00F31EE2">
              <w:t xml:space="preserve">. </w:t>
            </w:r>
            <w:r w:rsidR="00E03E22">
              <w:t>The committee debated</w:t>
            </w:r>
            <w:r w:rsidR="00F31EE2">
              <w:t xml:space="preserve"> </w:t>
            </w:r>
            <w:r w:rsidR="005177E2">
              <w:t>how the college justif</w:t>
            </w:r>
            <w:r w:rsidR="00E03E22">
              <w:t>ied</w:t>
            </w:r>
            <w:r w:rsidR="005177E2">
              <w:t xml:space="preserve"> </w:t>
            </w:r>
            <w:r w:rsidR="00F31EE2">
              <w:t>grad</w:t>
            </w:r>
            <w:r w:rsidR="005177E2">
              <w:t>ing</w:t>
            </w:r>
            <w:r w:rsidR="00F31EE2">
              <w:t xml:space="preserve"> Leadership and Management as outstanding in the context of </w:t>
            </w:r>
            <w:r w:rsidR="005177E2">
              <w:t>its assessment of</w:t>
            </w:r>
            <w:r w:rsidR="00F31EE2">
              <w:t xml:space="preserve"> the overall quality of education as good. </w:t>
            </w:r>
            <w:r w:rsidR="00E03E22">
              <w:t>Members were satisfied</w:t>
            </w:r>
            <w:r w:rsidR="00F31EE2">
              <w:t xml:space="preserve"> that</w:t>
            </w:r>
            <w:r w:rsidR="00017ED1">
              <w:t>,</w:t>
            </w:r>
            <w:r w:rsidR="00F31EE2">
              <w:t xml:space="preserve"> </w:t>
            </w:r>
            <w:r w:rsidR="00F57031">
              <w:t>based on a holistic assessment of</w:t>
            </w:r>
            <w:r w:rsidR="00F31EE2">
              <w:t xml:space="preserve"> leadership and </w:t>
            </w:r>
            <w:r w:rsidR="0080236D">
              <w:t>management</w:t>
            </w:r>
            <w:r w:rsidR="005177E2">
              <w:t xml:space="preserve"> against the EIF criteria</w:t>
            </w:r>
            <w:r w:rsidR="00F57031">
              <w:t xml:space="preserve">, </w:t>
            </w:r>
            <w:r w:rsidR="00017ED1">
              <w:t>the self-assessment</w:t>
            </w:r>
            <w:r w:rsidR="00F57031">
              <w:t xml:space="preserve"> was accurate</w:t>
            </w:r>
            <w:r w:rsidR="005177E2">
              <w:t>, evidenced by</w:t>
            </w:r>
            <w:r w:rsidR="00F31EE2">
              <w:t xml:space="preserve"> </w:t>
            </w:r>
          </w:p>
          <w:p w14:paraId="2D5002AD" w14:textId="27C285A5" w:rsidR="00F31EE2" w:rsidRDefault="00F57031" w:rsidP="00975B57">
            <w:pPr>
              <w:pStyle w:val="ListParagraph"/>
              <w:numPr>
                <w:ilvl w:val="0"/>
                <w:numId w:val="4"/>
              </w:numPr>
            </w:pPr>
            <w:r>
              <w:t xml:space="preserve">the positive impact of leadership and management on </w:t>
            </w:r>
            <w:r w:rsidR="00F31EE2">
              <w:t xml:space="preserve">changing the college culture </w:t>
            </w:r>
            <w:r w:rsidR="005177E2">
              <w:t>to make</w:t>
            </w:r>
            <w:r w:rsidR="00F31EE2">
              <w:t xml:space="preserve"> </w:t>
            </w:r>
            <w:r w:rsidR="005177E2">
              <w:t>the student experience</w:t>
            </w:r>
            <w:r w:rsidR="00E03E22">
              <w:t>,</w:t>
            </w:r>
            <w:r w:rsidR="005177E2">
              <w:t xml:space="preserve"> teaching and learning </w:t>
            </w:r>
            <w:r w:rsidR="00F31EE2">
              <w:t>the primary focus of leaders</w:t>
            </w:r>
            <w:r w:rsidR="005177E2">
              <w:t>, governors and all staff</w:t>
            </w:r>
          </w:p>
          <w:p w14:paraId="310E81DE" w14:textId="6C8DD81D" w:rsidR="00F31EE2" w:rsidRDefault="00F31EE2" w:rsidP="00975B57">
            <w:pPr>
              <w:pStyle w:val="ListParagraph"/>
              <w:numPr>
                <w:ilvl w:val="0"/>
                <w:numId w:val="4"/>
              </w:numPr>
            </w:pPr>
            <w:r>
              <w:t>the year-on-year improvements in student and apprentice pass rates and value added</w:t>
            </w:r>
            <w:r w:rsidR="00F57031">
              <w:t xml:space="preserve"> </w:t>
            </w:r>
          </w:p>
          <w:p w14:paraId="01366402" w14:textId="682761A5" w:rsidR="00F31EE2" w:rsidRDefault="00F57031" w:rsidP="00975B57">
            <w:pPr>
              <w:pStyle w:val="ListParagraph"/>
              <w:numPr>
                <w:ilvl w:val="0"/>
                <w:numId w:val="4"/>
              </w:numPr>
            </w:pPr>
            <w:r>
              <w:t xml:space="preserve">when challenges did arise </w:t>
            </w:r>
            <w:r w:rsidR="00017ED1">
              <w:t xml:space="preserve">the </w:t>
            </w:r>
            <w:r w:rsidR="00F31EE2">
              <w:t xml:space="preserve">college leadership </w:t>
            </w:r>
            <w:r>
              <w:t>was</w:t>
            </w:r>
            <w:r w:rsidR="00F31EE2" w:rsidRPr="005A49A7">
              <w:t xml:space="preserve"> quick to identify issues and tackle them</w:t>
            </w:r>
            <w:r>
              <w:t>. This had been</w:t>
            </w:r>
            <w:r w:rsidR="00F31EE2">
              <w:t xml:space="preserve"> exemplified in the </w:t>
            </w:r>
            <w:r w:rsidR="00017ED1">
              <w:t>Leadership of the college’s</w:t>
            </w:r>
            <w:r w:rsidR="00F31EE2">
              <w:t xml:space="preserve"> </w:t>
            </w:r>
            <w:r w:rsidR="00017ED1">
              <w:t>continuity plan</w:t>
            </w:r>
            <w:r>
              <w:t xml:space="preserve"> </w:t>
            </w:r>
            <w:r w:rsidR="00017ED1">
              <w:t>during</w:t>
            </w:r>
            <w:r>
              <w:t xml:space="preserve"> </w:t>
            </w:r>
            <w:r w:rsidR="00F31EE2">
              <w:t>the pandemic.</w:t>
            </w:r>
          </w:p>
          <w:p w14:paraId="5E1AD88C" w14:textId="04CC4497" w:rsidR="005A49A7" w:rsidRDefault="00F31EE2" w:rsidP="00975B57">
            <w:pPr>
              <w:pStyle w:val="ListParagraph"/>
              <w:numPr>
                <w:ilvl w:val="0"/>
                <w:numId w:val="4"/>
              </w:numPr>
            </w:pPr>
            <w:r>
              <w:t xml:space="preserve">external indicators of esteem such as being invited </w:t>
            </w:r>
            <w:r w:rsidR="00F57031">
              <w:t xml:space="preserve">to present good practice at national events, being recognised for awards and </w:t>
            </w:r>
            <w:r w:rsidR="00E03E22">
              <w:t>participation</w:t>
            </w:r>
            <w:r w:rsidR="00F57031">
              <w:t xml:space="preserve"> in </w:t>
            </w:r>
            <w:r w:rsidR="0080236D">
              <w:t xml:space="preserve">sector-wide groups, projects and </w:t>
            </w:r>
            <w:r w:rsidR="00F57031">
              <w:t>research</w:t>
            </w:r>
            <w:r w:rsidR="00DB0C57">
              <w:t xml:space="preserve">. </w:t>
            </w:r>
          </w:p>
          <w:p w14:paraId="04098CE0" w14:textId="741CC1A6" w:rsidR="005177E2" w:rsidRDefault="005177E2" w:rsidP="005177E2">
            <w:r>
              <w:t xml:space="preserve">The committee received the report and </w:t>
            </w:r>
            <w:r w:rsidR="00017ED1">
              <w:t>on</w:t>
            </w:r>
            <w:r>
              <w:t xml:space="preserve"> the basis of their work over 2021-22, the committee resolved to </w:t>
            </w:r>
            <w:r w:rsidRPr="00E03E22">
              <w:rPr>
                <w:u w:val="single"/>
              </w:rPr>
              <w:t>approve</w:t>
            </w:r>
            <w:r>
              <w:t xml:space="preserve"> the draft SAR 2021-22</w:t>
            </w:r>
            <w:r w:rsidR="00017ED1">
              <w:t xml:space="preserve"> </w:t>
            </w:r>
            <w:r w:rsidR="00017ED1">
              <w:lastRenderedPageBreak/>
              <w:t>including the self-assessment gradings</w:t>
            </w:r>
            <w:r>
              <w:t xml:space="preserve">, subject to the changes requested in the meeting </w:t>
            </w:r>
          </w:p>
          <w:p w14:paraId="54279957" w14:textId="3F452609" w:rsidR="005177E2" w:rsidRPr="005A49A7" w:rsidRDefault="005177E2" w:rsidP="005177E2">
            <w:r w:rsidRPr="005177E2">
              <w:rPr>
                <w:b/>
                <w:bCs/>
              </w:rPr>
              <w:t>ACTION</w:t>
            </w:r>
            <w:r>
              <w:t xml:space="preserve"> update the section on Leadership and Management to reflect the views expressed in the meeting.</w:t>
            </w:r>
          </w:p>
        </w:tc>
        <w:tc>
          <w:tcPr>
            <w:tcW w:w="533" w:type="pct"/>
            <w:shd w:val="clear" w:color="auto" w:fill="auto"/>
          </w:tcPr>
          <w:p w14:paraId="1EC864FC" w14:textId="77777777" w:rsidR="00933C11" w:rsidRDefault="00933C11" w:rsidP="00D5374C">
            <w:pPr>
              <w:spacing w:before="0" w:after="0"/>
            </w:pPr>
          </w:p>
          <w:p w14:paraId="35AA1AA9" w14:textId="77777777" w:rsidR="005177E2" w:rsidRDefault="005177E2" w:rsidP="00D5374C">
            <w:pPr>
              <w:spacing w:before="0" w:after="0"/>
            </w:pPr>
          </w:p>
          <w:p w14:paraId="3DEA2EEC" w14:textId="77777777" w:rsidR="005177E2" w:rsidRDefault="005177E2" w:rsidP="00D5374C">
            <w:pPr>
              <w:spacing w:before="0" w:after="0"/>
            </w:pPr>
          </w:p>
          <w:p w14:paraId="74774B29" w14:textId="77777777" w:rsidR="005177E2" w:rsidRDefault="005177E2" w:rsidP="00D5374C">
            <w:pPr>
              <w:spacing w:before="0" w:after="0"/>
            </w:pPr>
          </w:p>
          <w:p w14:paraId="408EF036" w14:textId="77777777" w:rsidR="005177E2" w:rsidRDefault="005177E2" w:rsidP="00D5374C">
            <w:pPr>
              <w:spacing w:before="0" w:after="0"/>
            </w:pPr>
          </w:p>
          <w:p w14:paraId="52BF9023" w14:textId="77777777" w:rsidR="005177E2" w:rsidRDefault="005177E2" w:rsidP="00D5374C">
            <w:pPr>
              <w:spacing w:before="0" w:after="0"/>
            </w:pPr>
          </w:p>
          <w:p w14:paraId="7461D3C0" w14:textId="77777777" w:rsidR="005177E2" w:rsidRDefault="005177E2" w:rsidP="00D5374C">
            <w:pPr>
              <w:spacing w:before="0" w:after="0"/>
            </w:pPr>
          </w:p>
          <w:p w14:paraId="2F746987" w14:textId="77777777" w:rsidR="005177E2" w:rsidRDefault="005177E2" w:rsidP="00D5374C">
            <w:pPr>
              <w:spacing w:before="0" w:after="0"/>
            </w:pPr>
          </w:p>
          <w:p w14:paraId="6ACB7CA0" w14:textId="77777777" w:rsidR="005177E2" w:rsidRDefault="005177E2" w:rsidP="00D5374C">
            <w:pPr>
              <w:spacing w:before="0" w:after="0"/>
            </w:pPr>
          </w:p>
          <w:p w14:paraId="0879A9CB" w14:textId="77777777" w:rsidR="005177E2" w:rsidRDefault="005177E2" w:rsidP="00D5374C">
            <w:pPr>
              <w:spacing w:before="0" w:after="0"/>
            </w:pPr>
          </w:p>
          <w:p w14:paraId="6FC6FA56" w14:textId="77777777" w:rsidR="005177E2" w:rsidRDefault="005177E2" w:rsidP="00D5374C">
            <w:pPr>
              <w:spacing w:before="0" w:after="0"/>
            </w:pPr>
          </w:p>
          <w:p w14:paraId="76C23919" w14:textId="77777777" w:rsidR="005177E2" w:rsidRDefault="005177E2" w:rsidP="00D5374C">
            <w:pPr>
              <w:spacing w:before="0" w:after="0"/>
            </w:pPr>
          </w:p>
          <w:p w14:paraId="14631A22" w14:textId="77777777" w:rsidR="005177E2" w:rsidRDefault="005177E2" w:rsidP="00D5374C">
            <w:pPr>
              <w:spacing w:before="0" w:after="0"/>
            </w:pPr>
          </w:p>
          <w:p w14:paraId="258D6DC9" w14:textId="77777777" w:rsidR="005177E2" w:rsidRDefault="005177E2" w:rsidP="00D5374C">
            <w:pPr>
              <w:spacing w:before="0" w:after="0"/>
            </w:pPr>
          </w:p>
          <w:p w14:paraId="115FEAA4" w14:textId="77777777" w:rsidR="005177E2" w:rsidRDefault="005177E2" w:rsidP="00D5374C">
            <w:pPr>
              <w:spacing w:before="0" w:after="0"/>
            </w:pPr>
          </w:p>
          <w:p w14:paraId="0DE06579" w14:textId="77777777" w:rsidR="005177E2" w:rsidRDefault="005177E2" w:rsidP="00D5374C">
            <w:pPr>
              <w:spacing w:before="0" w:after="0"/>
            </w:pPr>
          </w:p>
          <w:p w14:paraId="72E30B2D" w14:textId="77777777" w:rsidR="005177E2" w:rsidRDefault="005177E2" w:rsidP="00D5374C">
            <w:pPr>
              <w:spacing w:before="0" w:after="0"/>
            </w:pPr>
          </w:p>
          <w:p w14:paraId="65B13551" w14:textId="77777777" w:rsidR="005177E2" w:rsidRDefault="005177E2" w:rsidP="00D5374C">
            <w:pPr>
              <w:spacing w:before="0" w:after="0"/>
            </w:pPr>
          </w:p>
          <w:p w14:paraId="61471980" w14:textId="77777777" w:rsidR="005177E2" w:rsidRDefault="005177E2" w:rsidP="00D5374C">
            <w:pPr>
              <w:spacing w:before="0" w:after="0"/>
            </w:pPr>
          </w:p>
          <w:p w14:paraId="3FDA9A3F" w14:textId="77777777" w:rsidR="005177E2" w:rsidRDefault="005177E2" w:rsidP="00D5374C">
            <w:pPr>
              <w:spacing w:before="0" w:after="0"/>
            </w:pPr>
          </w:p>
          <w:p w14:paraId="2E057812" w14:textId="77777777" w:rsidR="005177E2" w:rsidRDefault="005177E2" w:rsidP="00D5374C">
            <w:pPr>
              <w:spacing w:before="0" w:after="0"/>
            </w:pPr>
          </w:p>
          <w:p w14:paraId="70A64357" w14:textId="77777777" w:rsidR="005177E2" w:rsidRDefault="005177E2" w:rsidP="00D5374C">
            <w:pPr>
              <w:spacing w:before="0" w:after="0"/>
            </w:pPr>
          </w:p>
          <w:p w14:paraId="7FBF3987" w14:textId="77777777" w:rsidR="005177E2" w:rsidRDefault="005177E2" w:rsidP="00D5374C">
            <w:pPr>
              <w:spacing w:before="0" w:after="0"/>
            </w:pPr>
          </w:p>
          <w:p w14:paraId="67F7FDA0" w14:textId="77777777" w:rsidR="005177E2" w:rsidRDefault="005177E2" w:rsidP="00D5374C">
            <w:pPr>
              <w:spacing w:before="0" w:after="0"/>
            </w:pPr>
          </w:p>
          <w:p w14:paraId="6E3A09A9" w14:textId="77777777" w:rsidR="005177E2" w:rsidRDefault="005177E2" w:rsidP="00D5374C">
            <w:pPr>
              <w:spacing w:before="0" w:after="0"/>
            </w:pPr>
          </w:p>
          <w:p w14:paraId="41CEEBD1" w14:textId="77777777" w:rsidR="005177E2" w:rsidRDefault="005177E2" w:rsidP="00D5374C">
            <w:pPr>
              <w:spacing w:before="0" w:after="0"/>
            </w:pPr>
          </w:p>
          <w:p w14:paraId="4CF1EE59" w14:textId="77777777" w:rsidR="005177E2" w:rsidRDefault="005177E2" w:rsidP="00D5374C">
            <w:pPr>
              <w:spacing w:before="0" w:after="0"/>
            </w:pPr>
          </w:p>
          <w:p w14:paraId="70B10886" w14:textId="77777777" w:rsidR="005177E2" w:rsidRDefault="005177E2" w:rsidP="00D5374C">
            <w:pPr>
              <w:spacing w:before="0" w:after="0"/>
            </w:pPr>
          </w:p>
          <w:p w14:paraId="09B3C4E9" w14:textId="77777777" w:rsidR="00D5374C" w:rsidRDefault="00D5374C" w:rsidP="00D5374C">
            <w:pPr>
              <w:spacing w:before="0" w:after="0"/>
            </w:pPr>
          </w:p>
          <w:p w14:paraId="30A208B1" w14:textId="77777777" w:rsidR="00D5374C" w:rsidRDefault="00D5374C" w:rsidP="00D5374C">
            <w:pPr>
              <w:spacing w:before="0" w:after="0"/>
            </w:pPr>
          </w:p>
          <w:p w14:paraId="1824FA3A" w14:textId="77777777" w:rsidR="00D5374C" w:rsidRDefault="00D5374C" w:rsidP="00D5374C">
            <w:pPr>
              <w:spacing w:before="0" w:after="0"/>
            </w:pPr>
          </w:p>
          <w:p w14:paraId="67A9BB66" w14:textId="77777777" w:rsidR="00D5374C" w:rsidRDefault="00D5374C" w:rsidP="00D5374C">
            <w:pPr>
              <w:spacing w:before="0" w:after="0"/>
            </w:pPr>
          </w:p>
          <w:p w14:paraId="5C30540F" w14:textId="77777777" w:rsidR="00D5374C" w:rsidRDefault="00D5374C" w:rsidP="00D5374C">
            <w:pPr>
              <w:spacing w:before="0" w:after="0"/>
            </w:pPr>
          </w:p>
          <w:p w14:paraId="68A4B889" w14:textId="77777777" w:rsidR="00D5374C" w:rsidRDefault="00D5374C" w:rsidP="00D5374C">
            <w:pPr>
              <w:spacing w:before="0" w:after="0"/>
            </w:pPr>
          </w:p>
          <w:p w14:paraId="7C603318" w14:textId="77777777" w:rsidR="00D5374C" w:rsidRDefault="00D5374C" w:rsidP="00D5374C">
            <w:pPr>
              <w:spacing w:before="0" w:after="0"/>
            </w:pPr>
          </w:p>
          <w:p w14:paraId="1E9ACDA4" w14:textId="77777777" w:rsidR="00D5374C" w:rsidRDefault="00D5374C" w:rsidP="00D5374C">
            <w:pPr>
              <w:spacing w:before="0" w:after="0"/>
            </w:pPr>
          </w:p>
          <w:p w14:paraId="4837DA85" w14:textId="77777777" w:rsidR="00D5374C" w:rsidRDefault="00D5374C" w:rsidP="00D5374C">
            <w:pPr>
              <w:spacing w:before="0" w:after="0"/>
            </w:pPr>
          </w:p>
          <w:p w14:paraId="6901C781" w14:textId="77777777" w:rsidR="00D5374C" w:rsidRDefault="00D5374C" w:rsidP="00D5374C">
            <w:pPr>
              <w:spacing w:before="0" w:after="0"/>
            </w:pPr>
          </w:p>
          <w:p w14:paraId="7A3E8611" w14:textId="77777777" w:rsidR="00D5374C" w:rsidRDefault="00D5374C" w:rsidP="00D5374C">
            <w:pPr>
              <w:spacing w:before="0" w:after="0"/>
            </w:pPr>
          </w:p>
          <w:p w14:paraId="0E327BD2" w14:textId="044F88C4" w:rsidR="005177E2" w:rsidRPr="007F63BE" w:rsidRDefault="005177E2" w:rsidP="00D5374C">
            <w:pPr>
              <w:spacing w:before="0" w:after="0"/>
            </w:pPr>
            <w:r>
              <w:t>VP QTLA</w:t>
            </w:r>
          </w:p>
        </w:tc>
        <w:tc>
          <w:tcPr>
            <w:tcW w:w="499" w:type="pct"/>
            <w:gridSpan w:val="2"/>
            <w:shd w:val="clear" w:color="auto" w:fill="auto"/>
          </w:tcPr>
          <w:p w14:paraId="5F1C9534" w14:textId="77777777" w:rsidR="00933C11" w:rsidRDefault="00933C11" w:rsidP="00D5374C">
            <w:pPr>
              <w:spacing w:before="0" w:after="0"/>
            </w:pPr>
          </w:p>
          <w:p w14:paraId="79888E05" w14:textId="77777777" w:rsidR="005177E2" w:rsidRDefault="005177E2" w:rsidP="00D5374C">
            <w:pPr>
              <w:spacing w:before="0" w:after="0"/>
            </w:pPr>
          </w:p>
          <w:p w14:paraId="24BA1C42" w14:textId="77777777" w:rsidR="005177E2" w:rsidRDefault="005177E2" w:rsidP="00D5374C">
            <w:pPr>
              <w:spacing w:before="0" w:after="0"/>
            </w:pPr>
          </w:p>
          <w:p w14:paraId="6FE78F86" w14:textId="77777777" w:rsidR="005177E2" w:rsidRDefault="005177E2" w:rsidP="00D5374C">
            <w:pPr>
              <w:spacing w:before="0" w:after="0"/>
            </w:pPr>
          </w:p>
          <w:p w14:paraId="5DA7C7A6" w14:textId="77777777" w:rsidR="005177E2" w:rsidRDefault="005177E2" w:rsidP="00D5374C">
            <w:pPr>
              <w:spacing w:before="0" w:after="0"/>
            </w:pPr>
          </w:p>
          <w:p w14:paraId="728D3CA7" w14:textId="77777777" w:rsidR="005177E2" w:rsidRDefault="005177E2" w:rsidP="00D5374C">
            <w:pPr>
              <w:spacing w:before="0" w:after="0"/>
            </w:pPr>
          </w:p>
          <w:p w14:paraId="141E88B3" w14:textId="77777777" w:rsidR="005177E2" w:rsidRDefault="005177E2" w:rsidP="00D5374C">
            <w:pPr>
              <w:spacing w:before="0" w:after="0"/>
            </w:pPr>
          </w:p>
          <w:p w14:paraId="26222CA1" w14:textId="77777777" w:rsidR="005177E2" w:rsidRDefault="005177E2" w:rsidP="00D5374C">
            <w:pPr>
              <w:spacing w:before="0" w:after="0"/>
            </w:pPr>
          </w:p>
          <w:p w14:paraId="72AD14EE" w14:textId="77777777" w:rsidR="005177E2" w:rsidRDefault="005177E2" w:rsidP="00D5374C">
            <w:pPr>
              <w:spacing w:before="0" w:after="0"/>
            </w:pPr>
          </w:p>
          <w:p w14:paraId="6E51F433" w14:textId="77777777" w:rsidR="005177E2" w:rsidRDefault="005177E2" w:rsidP="00D5374C">
            <w:pPr>
              <w:spacing w:before="0" w:after="0"/>
            </w:pPr>
          </w:p>
          <w:p w14:paraId="295B2F46" w14:textId="77777777" w:rsidR="005177E2" w:rsidRDefault="005177E2" w:rsidP="00D5374C">
            <w:pPr>
              <w:spacing w:before="0" w:after="0"/>
            </w:pPr>
          </w:p>
          <w:p w14:paraId="430EDE86" w14:textId="77777777" w:rsidR="005177E2" w:rsidRDefault="005177E2" w:rsidP="00D5374C">
            <w:pPr>
              <w:spacing w:before="0" w:after="0"/>
            </w:pPr>
          </w:p>
          <w:p w14:paraId="1E6D47ED" w14:textId="77777777" w:rsidR="005177E2" w:rsidRDefault="005177E2" w:rsidP="00D5374C">
            <w:pPr>
              <w:spacing w:before="0" w:after="0"/>
            </w:pPr>
          </w:p>
          <w:p w14:paraId="31EE0633" w14:textId="77777777" w:rsidR="005177E2" w:rsidRDefault="005177E2" w:rsidP="00D5374C">
            <w:pPr>
              <w:spacing w:before="0" w:after="0"/>
            </w:pPr>
          </w:p>
          <w:p w14:paraId="62EAD6D4" w14:textId="77777777" w:rsidR="005177E2" w:rsidRDefault="005177E2" w:rsidP="00D5374C">
            <w:pPr>
              <w:spacing w:before="0" w:after="0"/>
            </w:pPr>
          </w:p>
          <w:p w14:paraId="52B1FBA1" w14:textId="77777777" w:rsidR="005177E2" w:rsidRDefault="005177E2" w:rsidP="00D5374C">
            <w:pPr>
              <w:spacing w:before="0" w:after="0"/>
            </w:pPr>
          </w:p>
          <w:p w14:paraId="0E6C24C9" w14:textId="77777777" w:rsidR="005177E2" w:rsidRDefault="005177E2" w:rsidP="00D5374C">
            <w:pPr>
              <w:spacing w:before="0" w:after="0"/>
            </w:pPr>
          </w:p>
          <w:p w14:paraId="5A5F076B" w14:textId="77777777" w:rsidR="005177E2" w:rsidRDefault="005177E2" w:rsidP="00D5374C">
            <w:pPr>
              <w:spacing w:before="0" w:after="0"/>
            </w:pPr>
          </w:p>
          <w:p w14:paraId="17CDE4B1" w14:textId="77777777" w:rsidR="005177E2" w:rsidRDefault="005177E2" w:rsidP="00D5374C">
            <w:pPr>
              <w:spacing w:before="0" w:after="0"/>
            </w:pPr>
          </w:p>
          <w:p w14:paraId="1AEA654D" w14:textId="77777777" w:rsidR="005177E2" w:rsidRDefault="005177E2" w:rsidP="00D5374C">
            <w:pPr>
              <w:spacing w:before="0" w:after="0"/>
            </w:pPr>
          </w:p>
          <w:p w14:paraId="177A4D99" w14:textId="77777777" w:rsidR="005177E2" w:rsidRDefault="005177E2" w:rsidP="00D5374C">
            <w:pPr>
              <w:spacing w:before="0" w:after="0"/>
            </w:pPr>
          </w:p>
          <w:p w14:paraId="6CD1AE1D" w14:textId="77777777" w:rsidR="005177E2" w:rsidRDefault="005177E2" w:rsidP="00D5374C">
            <w:pPr>
              <w:spacing w:before="0" w:after="0"/>
            </w:pPr>
          </w:p>
          <w:p w14:paraId="0E8D54A9" w14:textId="77777777" w:rsidR="005177E2" w:rsidRDefault="005177E2" w:rsidP="00D5374C">
            <w:pPr>
              <w:spacing w:before="0" w:after="0"/>
            </w:pPr>
          </w:p>
          <w:p w14:paraId="0F5E61D9" w14:textId="77777777" w:rsidR="005177E2" w:rsidRDefault="005177E2" w:rsidP="00D5374C">
            <w:pPr>
              <w:spacing w:before="0" w:after="0"/>
            </w:pPr>
          </w:p>
          <w:p w14:paraId="4EBE072C" w14:textId="77777777" w:rsidR="005177E2" w:rsidRDefault="005177E2" w:rsidP="00D5374C">
            <w:pPr>
              <w:spacing w:before="0" w:after="0"/>
            </w:pPr>
          </w:p>
          <w:p w14:paraId="2C4F9197" w14:textId="77777777" w:rsidR="005177E2" w:rsidRDefault="005177E2" w:rsidP="00D5374C">
            <w:pPr>
              <w:spacing w:before="0" w:after="0"/>
            </w:pPr>
          </w:p>
          <w:p w14:paraId="7319E46B" w14:textId="77777777" w:rsidR="005177E2" w:rsidRDefault="005177E2" w:rsidP="00D5374C">
            <w:pPr>
              <w:spacing w:before="0" w:after="0"/>
            </w:pPr>
          </w:p>
          <w:p w14:paraId="549DCABA" w14:textId="77777777" w:rsidR="005177E2" w:rsidRDefault="005177E2" w:rsidP="00D5374C">
            <w:pPr>
              <w:spacing w:before="0" w:after="0"/>
            </w:pPr>
          </w:p>
          <w:p w14:paraId="59163505" w14:textId="77777777" w:rsidR="00D5374C" w:rsidRDefault="00D5374C" w:rsidP="00D5374C">
            <w:pPr>
              <w:spacing w:before="0" w:after="0"/>
              <w:ind w:left="-68" w:right="-48"/>
            </w:pPr>
          </w:p>
          <w:p w14:paraId="597F2C9F" w14:textId="77777777" w:rsidR="00D5374C" w:rsidRDefault="00D5374C" w:rsidP="00D5374C">
            <w:pPr>
              <w:spacing w:before="0" w:after="0"/>
              <w:ind w:left="-68" w:right="-48"/>
            </w:pPr>
          </w:p>
          <w:p w14:paraId="65942974" w14:textId="77777777" w:rsidR="00D5374C" w:rsidRDefault="00D5374C" w:rsidP="00D5374C">
            <w:pPr>
              <w:spacing w:before="0" w:after="0"/>
              <w:ind w:left="-68" w:right="-48"/>
            </w:pPr>
          </w:p>
          <w:p w14:paraId="2CAB8D4E" w14:textId="77777777" w:rsidR="00D5374C" w:rsidRDefault="00D5374C" w:rsidP="00D5374C">
            <w:pPr>
              <w:spacing w:before="0" w:after="0"/>
              <w:ind w:left="-68" w:right="-48"/>
            </w:pPr>
          </w:p>
          <w:p w14:paraId="0289C894" w14:textId="77777777" w:rsidR="00D5374C" w:rsidRDefault="00D5374C" w:rsidP="00D5374C">
            <w:pPr>
              <w:spacing w:before="0" w:after="0"/>
              <w:ind w:left="-68" w:right="-48"/>
            </w:pPr>
          </w:p>
          <w:p w14:paraId="10A23C5C" w14:textId="77777777" w:rsidR="00D5374C" w:rsidRDefault="00D5374C" w:rsidP="00D5374C">
            <w:pPr>
              <w:spacing w:before="0" w:after="0"/>
              <w:ind w:left="-68" w:right="-48"/>
            </w:pPr>
          </w:p>
          <w:p w14:paraId="7CBDE765" w14:textId="77777777" w:rsidR="00D5374C" w:rsidRDefault="00D5374C" w:rsidP="00D5374C">
            <w:pPr>
              <w:spacing w:before="0" w:after="0"/>
              <w:ind w:left="-68" w:right="-48"/>
            </w:pPr>
          </w:p>
          <w:p w14:paraId="1E162794" w14:textId="77777777" w:rsidR="00D5374C" w:rsidRDefault="00D5374C" w:rsidP="00D5374C">
            <w:pPr>
              <w:spacing w:before="0" w:after="0"/>
              <w:ind w:left="-68" w:right="-48"/>
            </w:pPr>
          </w:p>
          <w:p w14:paraId="3C28A0B7" w14:textId="77777777" w:rsidR="00D5374C" w:rsidRDefault="00D5374C" w:rsidP="00D5374C">
            <w:pPr>
              <w:spacing w:before="0" w:after="0"/>
              <w:ind w:left="-68" w:right="-48"/>
            </w:pPr>
          </w:p>
          <w:p w14:paraId="0C974FCD" w14:textId="77777777" w:rsidR="00D5374C" w:rsidRDefault="00D5374C" w:rsidP="00D5374C">
            <w:pPr>
              <w:spacing w:before="0" w:after="0"/>
              <w:ind w:left="-68" w:right="-48"/>
            </w:pPr>
          </w:p>
          <w:p w14:paraId="766ED122" w14:textId="77777777" w:rsidR="00D5374C" w:rsidRDefault="00D5374C" w:rsidP="00D5374C">
            <w:pPr>
              <w:spacing w:before="0" w:after="0"/>
              <w:ind w:left="-68" w:right="-48"/>
            </w:pPr>
          </w:p>
          <w:p w14:paraId="41C4D944" w14:textId="23DD28B1" w:rsidR="005177E2" w:rsidRPr="007F63BE" w:rsidRDefault="005177E2" w:rsidP="00D5374C">
            <w:pPr>
              <w:spacing w:before="0" w:after="0"/>
              <w:ind w:left="-68" w:right="-48"/>
            </w:pPr>
            <w:r>
              <w:t>31/10/22</w:t>
            </w:r>
          </w:p>
        </w:tc>
      </w:tr>
      <w:tr w:rsidR="00647D54" w:rsidRPr="007F63BE" w14:paraId="75F5831E" w14:textId="77777777" w:rsidTr="00DD6229">
        <w:tc>
          <w:tcPr>
            <w:tcW w:w="447" w:type="pct"/>
            <w:shd w:val="clear" w:color="auto" w:fill="auto"/>
          </w:tcPr>
          <w:p w14:paraId="0DECEB1E" w14:textId="6F04E2D4" w:rsidR="00647D54" w:rsidRPr="007F63BE" w:rsidRDefault="00B728AA" w:rsidP="005A49A7">
            <w:pPr>
              <w:rPr>
                <w:bCs/>
              </w:rPr>
            </w:pPr>
            <w:r w:rsidRPr="007F63BE">
              <w:lastRenderedPageBreak/>
              <w:t>22</w:t>
            </w:r>
            <w:r w:rsidR="00647D54" w:rsidRPr="007F63BE">
              <w:t>/</w:t>
            </w:r>
            <w:r w:rsidR="006A7FA4" w:rsidRPr="007F63BE">
              <w:t>3</w:t>
            </w:r>
            <w:r w:rsidR="00647D54" w:rsidRPr="007F63BE">
              <w:t>/</w:t>
            </w:r>
            <w:r w:rsidR="00933C11" w:rsidRPr="007F63BE">
              <w:rPr>
                <w:bCs/>
              </w:rPr>
              <w:t>7</w:t>
            </w:r>
          </w:p>
        </w:tc>
        <w:tc>
          <w:tcPr>
            <w:tcW w:w="3522" w:type="pct"/>
            <w:gridSpan w:val="3"/>
          </w:tcPr>
          <w:p w14:paraId="55049D70" w14:textId="37C90AEF" w:rsidR="00647D54" w:rsidRPr="0080236D" w:rsidRDefault="0080236D" w:rsidP="005A49A7">
            <w:pPr>
              <w:rPr>
                <w:b/>
                <w:bCs/>
              </w:rPr>
            </w:pPr>
            <w:r w:rsidRPr="0080236D">
              <w:rPr>
                <w:b/>
                <w:bCs/>
              </w:rPr>
              <w:t>Policy review</w:t>
            </w:r>
            <w:r w:rsidR="006E796E">
              <w:rPr>
                <w:b/>
                <w:bCs/>
              </w:rPr>
              <w:t>s</w:t>
            </w:r>
            <w:r w:rsidRPr="0080236D">
              <w:rPr>
                <w:b/>
                <w:bCs/>
              </w:rPr>
              <w:t xml:space="preserve"> </w:t>
            </w:r>
          </w:p>
        </w:tc>
        <w:tc>
          <w:tcPr>
            <w:tcW w:w="533" w:type="pct"/>
            <w:shd w:val="clear" w:color="auto" w:fill="auto"/>
          </w:tcPr>
          <w:p w14:paraId="2D18ACBA" w14:textId="77777777" w:rsidR="00647D54" w:rsidRPr="007F63BE" w:rsidRDefault="00647D54" w:rsidP="005A49A7"/>
        </w:tc>
        <w:tc>
          <w:tcPr>
            <w:tcW w:w="499" w:type="pct"/>
            <w:gridSpan w:val="2"/>
            <w:shd w:val="clear" w:color="auto" w:fill="auto"/>
          </w:tcPr>
          <w:p w14:paraId="26A729A6" w14:textId="77777777" w:rsidR="00647D54" w:rsidRPr="007F63BE" w:rsidRDefault="00647D54" w:rsidP="005A49A7"/>
        </w:tc>
      </w:tr>
      <w:tr w:rsidR="005B1524" w:rsidRPr="007F63BE" w14:paraId="7D372C99" w14:textId="77777777" w:rsidTr="00DD6229">
        <w:tc>
          <w:tcPr>
            <w:tcW w:w="447" w:type="pct"/>
            <w:shd w:val="clear" w:color="auto" w:fill="auto"/>
          </w:tcPr>
          <w:p w14:paraId="5542997D" w14:textId="10F9210B" w:rsidR="005B1524" w:rsidRPr="007F63BE" w:rsidRDefault="00933C11" w:rsidP="00DD6229">
            <w:pPr>
              <w:jc w:val="right"/>
            </w:pPr>
            <w:r w:rsidRPr="007F63BE">
              <w:t>7.1</w:t>
            </w:r>
          </w:p>
        </w:tc>
        <w:tc>
          <w:tcPr>
            <w:tcW w:w="3522" w:type="pct"/>
            <w:gridSpan w:val="3"/>
          </w:tcPr>
          <w:p w14:paraId="3952D6BC" w14:textId="77777777" w:rsidR="006E796E" w:rsidRDefault="006E796E" w:rsidP="005A49A7">
            <w:r w:rsidRPr="0080236D">
              <w:rPr>
                <w:b/>
                <w:bCs/>
              </w:rPr>
              <w:t>Quality of Teaching, Learning &amp; Assessment</w:t>
            </w:r>
            <w:r>
              <w:rPr>
                <w:b/>
                <w:bCs/>
              </w:rPr>
              <w:t xml:space="preserve"> Policy</w:t>
            </w:r>
            <w:r w:rsidRPr="000546A4">
              <w:t xml:space="preserve"> </w:t>
            </w:r>
          </w:p>
          <w:p w14:paraId="77073556" w14:textId="4DD78B42" w:rsidR="005B1524" w:rsidRPr="007F63BE" w:rsidRDefault="006E796E" w:rsidP="005A49A7">
            <w:r>
              <w:t>The committee</w:t>
            </w:r>
            <w:r w:rsidR="0080236D" w:rsidRPr="000546A4">
              <w:t xml:space="preserve"> </w:t>
            </w:r>
            <w:r w:rsidR="0080236D">
              <w:t>received t</w:t>
            </w:r>
            <w:r w:rsidR="00CD50ED">
              <w:t>he</w:t>
            </w:r>
            <w:r w:rsidR="000546A4" w:rsidRPr="000546A4">
              <w:t xml:space="preserve"> annual review of the</w:t>
            </w:r>
            <w:r w:rsidR="00017ED1">
              <w:t xml:space="preserve"> QTLA</w:t>
            </w:r>
            <w:r w:rsidR="000546A4" w:rsidRPr="000546A4">
              <w:t xml:space="preserve"> policy </w:t>
            </w:r>
            <w:r w:rsidR="005177E2">
              <w:t>and</w:t>
            </w:r>
            <w:r w:rsidR="000546A4" w:rsidRPr="000546A4">
              <w:t xml:space="preserve"> conside</w:t>
            </w:r>
            <w:r w:rsidR="0080236D">
              <w:t>r</w:t>
            </w:r>
            <w:r w:rsidR="005177E2">
              <w:t xml:space="preserve">ed </w:t>
            </w:r>
            <w:r w:rsidR="00017ED1">
              <w:t>proposals</w:t>
            </w:r>
            <w:r w:rsidR="005177E2">
              <w:t xml:space="preserve"> to improve </w:t>
            </w:r>
            <w:r w:rsidR="00CD2DCE">
              <w:t>its</w:t>
            </w:r>
            <w:r w:rsidR="005177E2">
              <w:t xml:space="preserve"> impact </w:t>
            </w:r>
            <w:r w:rsidR="00CD2DCE">
              <w:t>at pace</w:t>
            </w:r>
            <w:r w:rsidR="000546A4" w:rsidRPr="000546A4">
              <w:t xml:space="preserve">. The main change was to </w:t>
            </w:r>
            <w:r w:rsidR="005177E2">
              <w:t xml:space="preserve">clarify </w:t>
            </w:r>
            <w:r w:rsidR="000546A4" w:rsidRPr="000546A4">
              <w:t>the Appeals process</w:t>
            </w:r>
            <w:r w:rsidR="005177E2">
              <w:t xml:space="preserve"> to make it clear that this was</w:t>
            </w:r>
            <w:r w:rsidR="000546A4" w:rsidRPr="000546A4">
              <w:t xml:space="preserve"> the </w:t>
            </w:r>
            <w:r w:rsidR="00CD50ED">
              <w:t xml:space="preserve">correct </w:t>
            </w:r>
            <w:r w:rsidR="000546A4" w:rsidRPr="000546A4">
              <w:t>procedure for staff to raise</w:t>
            </w:r>
            <w:r w:rsidR="0080236D">
              <w:t xml:space="preserve"> and resolve</w:t>
            </w:r>
            <w:r w:rsidR="000546A4" w:rsidRPr="000546A4">
              <w:t xml:space="preserve"> issues about the conduct or outcome of an observation. The</w:t>
            </w:r>
            <w:r w:rsidR="0080236D">
              <w:t xml:space="preserve"> DCE/DP confirmed that the college</w:t>
            </w:r>
            <w:r w:rsidR="000546A4" w:rsidRPr="000546A4">
              <w:t xml:space="preserve"> Joint Consultative Committee had been consulted about the changes.</w:t>
            </w:r>
          </w:p>
        </w:tc>
        <w:tc>
          <w:tcPr>
            <w:tcW w:w="533" w:type="pct"/>
            <w:shd w:val="clear" w:color="auto" w:fill="auto"/>
          </w:tcPr>
          <w:p w14:paraId="6A9617C8" w14:textId="77777777" w:rsidR="005B1524" w:rsidRPr="007F63BE" w:rsidRDefault="005B1524" w:rsidP="005A49A7"/>
        </w:tc>
        <w:tc>
          <w:tcPr>
            <w:tcW w:w="499" w:type="pct"/>
            <w:gridSpan w:val="2"/>
            <w:shd w:val="clear" w:color="auto" w:fill="auto"/>
          </w:tcPr>
          <w:p w14:paraId="1B1B3118" w14:textId="77777777" w:rsidR="005B1524" w:rsidRPr="007F63BE" w:rsidRDefault="005B1524" w:rsidP="005A49A7"/>
        </w:tc>
      </w:tr>
      <w:tr w:rsidR="00647D54" w:rsidRPr="007F63BE" w14:paraId="3D5FB740" w14:textId="77777777" w:rsidTr="00DD6229">
        <w:tc>
          <w:tcPr>
            <w:tcW w:w="447" w:type="pct"/>
            <w:shd w:val="clear" w:color="auto" w:fill="auto"/>
          </w:tcPr>
          <w:p w14:paraId="66B4107B" w14:textId="30A1E1F3" w:rsidR="00647D54" w:rsidRPr="007F63BE" w:rsidRDefault="00933C11" w:rsidP="00DD6229">
            <w:pPr>
              <w:jc w:val="right"/>
            </w:pPr>
            <w:r w:rsidRPr="007F63BE">
              <w:t>7.2</w:t>
            </w:r>
          </w:p>
        </w:tc>
        <w:tc>
          <w:tcPr>
            <w:tcW w:w="3522" w:type="pct"/>
            <w:gridSpan w:val="3"/>
          </w:tcPr>
          <w:p w14:paraId="24E91ED2" w14:textId="0ACED604" w:rsidR="00647D54" w:rsidRPr="007F63BE" w:rsidRDefault="005177E2" w:rsidP="005177E2">
            <w:r>
              <w:t xml:space="preserve">The committee considered the changes and agreed it was important to ensure disputes about </w:t>
            </w:r>
            <w:r w:rsidR="00017ED1">
              <w:t>the process</w:t>
            </w:r>
            <w:r>
              <w:t xml:space="preserve"> were dealt with in an appropriate and timely manner so that students could benefit from the impact of </w:t>
            </w:r>
            <w:r w:rsidR="00CD2DCE">
              <w:t>the process and staff development</w:t>
            </w:r>
            <w:r>
              <w:t xml:space="preserve"> </w:t>
            </w:r>
            <w:r w:rsidR="00017ED1">
              <w:t xml:space="preserve">provided </w:t>
            </w:r>
            <w:r>
              <w:t>as quickly as possible.</w:t>
            </w:r>
          </w:p>
        </w:tc>
        <w:tc>
          <w:tcPr>
            <w:tcW w:w="533" w:type="pct"/>
            <w:shd w:val="clear" w:color="auto" w:fill="auto"/>
          </w:tcPr>
          <w:p w14:paraId="1E50137E" w14:textId="77777777" w:rsidR="00647D54" w:rsidRPr="007F63BE" w:rsidRDefault="00647D54" w:rsidP="005A49A7"/>
        </w:tc>
        <w:tc>
          <w:tcPr>
            <w:tcW w:w="499" w:type="pct"/>
            <w:gridSpan w:val="2"/>
            <w:shd w:val="clear" w:color="auto" w:fill="auto"/>
          </w:tcPr>
          <w:p w14:paraId="01087AE8" w14:textId="77777777" w:rsidR="00647D54" w:rsidRPr="007F63BE" w:rsidRDefault="00647D54" w:rsidP="005A49A7"/>
        </w:tc>
      </w:tr>
      <w:tr w:rsidR="00232029" w:rsidRPr="007F63BE" w14:paraId="3117C937" w14:textId="77777777" w:rsidTr="00DD6229">
        <w:tc>
          <w:tcPr>
            <w:tcW w:w="447" w:type="pct"/>
            <w:shd w:val="clear" w:color="auto" w:fill="auto"/>
          </w:tcPr>
          <w:p w14:paraId="43B039B7" w14:textId="6E5B12A8" w:rsidR="00232029" w:rsidRPr="007F63BE" w:rsidRDefault="00232029" w:rsidP="00DD6229">
            <w:pPr>
              <w:jc w:val="right"/>
            </w:pPr>
            <w:r w:rsidRPr="007F63BE">
              <w:t>7.3</w:t>
            </w:r>
          </w:p>
        </w:tc>
        <w:tc>
          <w:tcPr>
            <w:tcW w:w="3522" w:type="pct"/>
            <w:gridSpan w:val="3"/>
          </w:tcPr>
          <w:p w14:paraId="5AA2EB6F" w14:textId="38708C3A" w:rsidR="004E3D61" w:rsidRPr="007F63BE" w:rsidRDefault="00081E5E" w:rsidP="005177E2">
            <w:r w:rsidRPr="007F63BE">
              <w:t xml:space="preserve">The committee </w:t>
            </w:r>
            <w:r w:rsidRPr="007F63BE">
              <w:rPr>
                <w:u w:val="single"/>
              </w:rPr>
              <w:t>approved</w:t>
            </w:r>
            <w:r w:rsidRPr="007F63BE">
              <w:t xml:space="preserve"> the updates to the </w:t>
            </w:r>
            <w:r w:rsidR="006E796E" w:rsidRPr="006E796E">
              <w:t>Quality of Teaching, Learning &amp; Assessment Policy</w:t>
            </w:r>
            <w:r w:rsidR="005177E2">
              <w:t>.</w:t>
            </w:r>
          </w:p>
        </w:tc>
        <w:tc>
          <w:tcPr>
            <w:tcW w:w="533" w:type="pct"/>
            <w:shd w:val="clear" w:color="auto" w:fill="auto"/>
          </w:tcPr>
          <w:p w14:paraId="372EE5E1" w14:textId="77777777" w:rsidR="00232029" w:rsidRPr="007F63BE" w:rsidRDefault="00232029" w:rsidP="005A49A7"/>
        </w:tc>
        <w:tc>
          <w:tcPr>
            <w:tcW w:w="499" w:type="pct"/>
            <w:gridSpan w:val="2"/>
            <w:shd w:val="clear" w:color="auto" w:fill="auto"/>
          </w:tcPr>
          <w:p w14:paraId="1D35B970" w14:textId="0DA7C74E" w:rsidR="00EE57D3" w:rsidRPr="007F63BE" w:rsidRDefault="00EE57D3" w:rsidP="005A49A7"/>
        </w:tc>
      </w:tr>
      <w:tr w:rsidR="00647D54" w:rsidRPr="007F63BE" w14:paraId="5B2C94CB" w14:textId="77777777" w:rsidTr="00DD6229">
        <w:tc>
          <w:tcPr>
            <w:tcW w:w="447" w:type="pct"/>
            <w:shd w:val="clear" w:color="auto" w:fill="auto"/>
          </w:tcPr>
          <w:p w14:paraId="09BB7701" w14:textId="128B7EC7" w:rsidR="00647D54" w:rsidRPr="007F63BE" w:rsidRDefault="00EE57D3" w:rsidP="00DD6229">
            <w:pPr>
              <w:jc w:val="right"/>
            </w:pPr>
            <w:r w:rsidRPr="007F63BE">
              <w:t>7.4</w:t>
            </w:r>
          </w:p>
        </w:tc>
        <w:tc>
          <w:tcPr>
            <w:tcW w:w="3522" w:type="pct"/>
            <w:gridSpan w:val="3"/>
            <w:shd w:val="clear" w:color="auto" w:fill="auto"/>
          </w:tcPr>
          <w:p w14:paraId="52234A56" w14:textId="77777777" w:rsidR="00EE57D3" w:rsidRPr="006E796E" w:rsidRDefault="006E796E" w:rsidP="005A49A7">
            <w:pPr>
              <w:rPr>
                <w:b/>
                <w:bCs/>
              </w:rPr>
            </w:pPr>
            <w:r w:rsidRPr="006E796E">
              <w:rPr>
                <w:b/>
                <w:bCs/>
              </w:rPr>
              <w:t>Complaints Policy and Procedure</w:t>
            </w:r>
          </w:p>
          <w:p w14:paraId="7AFCC84E" w14:textId="531CAA68" w:rsidR="006E796E" w:rsidRDefault="006E796E" w:rsidP="006E796E">
            <w:r>
              <w:t xml:space="preserve">The committee received the </w:t>
            </w:r>
            <w:r w:rsidR="00CD2DCE">
              <w:t>biennial</w:t>
            </w:r>
            <w:r>
              <w:t xml:space="preserve"> review of the Complaints Policy and noted that it included proposals for change, the main ones being</w:t>
            </w:r>
          </w:p>
          <w:p w14:paraId="31E991BC" w14:textId="67F74485" w:rsidR="006E796E" w:rsidRDefault="00CD2DCE" w:rsidP="00975B57">
            <w:pPr>
              <w:pStyle w:val="ListParagraph"/>
              <w:numPr>
                <w:ilvl w:val="0"/>
                <w:numId w:val="5"/>
              </w:numPr>
            </w:pPr>
            <w:r>
              <w:t>additional</w:t>
            </w:r>
            <w:r w:rsidR="006E796E" w:rsidRPr="000B0D6C">
              <w:t xml:space="preserve"> detail on </w:t>
            </w:r>
            <w:r w:rsidR="006E796E">
              <w:t>how to resolve</w:t>
            </w:r>
            <w:r w:rsidR="006E796E" w:rsidRPr="000B0D6C">
              <w:t xml:space="preserve"> complaints</w:t>
            </w:r>
            <w:r w:rsidR="006E796E">
              <w:t xml:space="preserve"> informally</w:t>
            </w:r>
            <w:r w:rsidR="006E796E" w:rsidRPr="000B0D6C">
              <w:t xml:space="preserve"> and </w:t>
            </w:r>
          </w:p>
          <w:p w14:paraId="2EE7B8C8" w14:textId="0DC23538" w:rsidR="006E796E" w:rsidRPr="000B0D6C" w:rsidRDefault="00CD2DCE" w:rsidP="00975B57">
            <w:pPr>
              <w:pStyle w:val="ListParagraph"/>
              <w:numPr>
                <w:ilvl w:val="0"/>
                <w:numId w:val="5"/>
              </w:numPr>
            </w:pPr>
            <w:r>
              <w:t>setting</w:t>
            </w:r>
            <w:r w:rsidR="006E796E">
              <w:t xml:space="preserve"> the college response time </w:t>
            </w:r>
            <w:r>
              <w:t>at</w:t>
            </w:r>
            <w:r w:rsidR="006E796E">
              <w:t xml:space="preserve"> 30 days</w:t>
            </w:r>
            <w:r w:rsidR="006E796E" w:rsidRPr="000B0D6C">
              <w:t xml:space="preserve"> to </w:t>
            </w:r>
            <w:r w:rsidR="006E796E">
              <w:t>enable staff to make a more thorough investigation</w:t>
            </w:r>
            <w:r>
              <w:t xml:space="preserve"> and reduce the need for complainants to seek a review</w:t>
            </w:r>
            <w:r w:rsidR="006E796E">
              <w:t>.</w:t>
            </w:r>
          </w:p>
          <w:p w14:paraId="445117A6" w14:textId="22EDA6B0" w:rsidR="006E796E" w:rsidRDefault="006E796E" w:rsidP="005A49A7">
            <w:r>
              <w:t xml:space="preserve">The committee considered the changes and agreed that 30 days was a reasonable time period to investigate </w:t>
            </w:r>
            <w:r w:rsidR="00CD2DCE">
              <w:t xml:space="preserve">complex </w:t>
            </w:r>
            <w:r>
              <w:t>complaints</w:t>
            </w:r>
            <w:r w:rsidR="00CD2DCE">
              <w:t>,</w:t>
            </w:r>
            <w:r>
              <w:t xml:space="preserve"> however </w:t>
            </w:r>
            <w:r w:rsidR="00CD2DCE">
              <w:t>e</w:t>
            </w:r>
            <w:r>
              <w:t>very effort should be made to resolve less complex complaints more quickly.</w:t>
            </w:r>
          </w:p>
          <w:p w14:paraId="77D11835" w14:textId="357FBC28" w:rsidR="006E796E" w:rsidRPr="007F63BE" w:rsidRDefault="006E796E" w:rsidP="005A49A7">
            <w:r>
              <w:t xml:space="preserve">The committee </w:t>
            </w:r>
            <w:r w:rsidRPr="006E796E">
              <w:rPr>
                <w:u w:val="single"/>
              </w:rPr>
              <w:t>approved</w:t>
            </w:r>
            <w:r>
              <w:t xml:space="preserve"> the updated Complaints Policy and Procedure.</w:t>
            </w:r>
          </w:p>
        </w:tc>
        <w:tc>
          <w:tcPr>
            <w:tcW w:w="533" w:type="pct"/>
            <w:shd w:val="clear" w:color="auto" w:fill="auto"/>
          </w:tcPr>
          <w:p w14:paraId="2B9AA7F6" w14:textId="0AA8ADF2" w:rsidR="00EE57D3" w:rsidRPr="007F63BE" w:rsidRDefault="00EE57D3" w:rsidP="005A49A7"/>
        </w:tc>
        <w:tc>
          <w:tcPr>
            <w:tcW w:w="499" w:type="pct"/>
            <w:gridSpan w:val="2"/>
            <w:shd w:val="clear" w:color="auto" w:fill="auto"/>
          </w:tcPr>
          <w:p w14:paraId="672A41D6" w14:textId="724FA4DE" w:rsidR="00EE57D3" w:rsidRPr="007F63BE" w:rsidRDefault="00EE57D3" w:rsidP="005A49A7"/>
        </w:tc>
      </w:tr>
      <w:tr w:rsidR="00647D54" w:rsidRPr="007F63BE" w14:paraId="18B66AF4" w14:textId="77777777" w:rsidTr="00DD6229">
        <w:tc>
          <w:tcPr>
            <w:tcW w:w="447" w:type="pct"/>
            <w:shd w:val="clear" w:color="auto" w:fill="auto"/>
          </w:tcPr>
          <w:p w14:paraId="51C4C7F9" w14:textId="682D8D15" w:rsidR="00647D54" w:rsidRPr="007F63BE" w:rsidRDefault="00B728AA" w:rsidP="005A49A7">
            <w:pPr>
              <w:rPr>
                <w:lang w:val="en-US"/>
              </w:rPr>
            </w:pPr>
            <w:r w:rsidRPr="007F63BE">
              <w:t>22</w:t>
            </w:r>
            <w:r w:rsidR="00647D54" w:rsidRPr="007F63BE">
              <w:t>/</w:t>
            </w:r>
            <w:r w:rsidR="001859F3" w:rsidRPr="007F63BE">
              <w:t>3</w:t>
            </w:r>
            <w:r w:rsidR="009C21B3" w:rsidRPr="007F63BE">
              <w:t>/</w:t>
            </w:r>
            <w:r w:rsidR="00EE57D3" w:rsidRPr="007F63BE">
              <w:t>8</w:t>
            </w:r>
          </w:p>
        </w:tc>
        <w:tc>
          <w:tcPr>
            <w:tcW w:w="3522" w:type="pct"/>
            <w:gridSpan w:val="3"/>
          </w:tcPr>
          <w:p w14:paraId="05387719" w14:textId="1A0762A3" w:rsidR="00647D54" w:rsidRPr="00CD2DCE" w:rsidRDefault="00141A3E" w:rsidP="005A49A7">
            <w:pPr>
              <w:rPr>
                <w:b/>
                <w:bCs/>
              </w:rPr>
            </w:pPr>
            <w:r w:rsidRPr="00CD2DCE">
              <w:rPr>
                <w:b/>
                <w:bCs/>
              </w:rPr>
              <w:t>Technical Education and Skills update</w:t>
            </w:r>
          </w:p>
        </w:tc>
        <w:tc>
          <w:tcPr>
            <w:tcW w:w="533" w:type="pct"/>
            <w:shd w:val="clear" w:color="auto" w:fill="auto"/>
          </w:tcPr>
          <w:p w14:paraId="623DB32D" w14:textId="77777777" w:rsidR="00647D54" w:rsidRPr="007F63BE" w:rsidRDefault="00647D54" w:rsidP="005A49A7"/>
        </w:tc>
        <w:tc>
          <w:tcPr>
            <w:tcW w:w="499" w:type="pct"/>
            <w:gridSpan w:val="2"/>
            <w:shd w:val="clear" w:color="auto" w:fill="auto"/>
          </w:tcPr>
          <w:p w14:paraId="740FAEEB" w14:textId="77777777" w:rsidR="00647D54" w:rsidRPr="007F63BE" w:rsidRDefault="00647D54" w:rsidP="005A49A7"/>
        </w:tc>
      </w:tr>
      <w:tr w:rsidR="00AD009D" w:rsidRPr="007F63BE" w14:paraId="1D4B4AA6" w14:textId="77777777" w:rsidTr="00DD6229">
        <w:tc>
          <w:tcPr>
            <w:tcW w:w="447" w:type="pct"/>
            <w:shd w:val="clear" w:color="auto" w:fill="auto"/>
          </w:tcPr>
          <w:p w14:paraId="2F4D5961" w14:textId="73722062" w:rsidR="00AD009D" w:rsidRPr="007F63BE" w:rsidRDefault="003E754F" w:rsidP="00DD6229">
            <w:pPr>
              <w:jc w:val="right"/>
            </w:pPr>
            <w:r w:rsidRPr="007F63BE">
              <w:t>8</w:t>
            </w:r>
            <w:r w:rsidR="00AD009D" w:rsidRPr="007F63BE">
              <w:t>.1</w:t>
            </w:r>
          </w:p>
        </w:tc>
        <w:tc>
          <w:tcPr>
            <w:tcW w:w="3522" w:type="pct"/>
            <w:gridSpan w:val="3"/>
          </w:tcPr>
          <w:p w14:paraId="456AAEB6" w14:textId="020B2CEE" w:rsidR="00AD009D" w:rsidRPr="007F63BE" w:rsidRDefault="003E754F" w:rsidP="00CD2DCE">
            <w:r w:rsidRPr="007F63BE">
              <w:t>The Vice Principal Technical Education and Skills (VP TES) presented the update on</w:t>
            </w:r>
            <w:r w:rsidR="00AD009D" w:rsidRPr="007F63BE">
              <w:t xml:space="preserve"> FE </w:t>
            </w:r>
            <w:r w:rsidRPr="007F63BE">
              <w:t xml:space="preserve">performance against the </w:t>
            </w:r>
            <w:r w:rsidR="00AD009D" w:rsidRPr="007F63BE">
              <w:t>KPI</w:t>
            </w:r>
            <w:r w:rsidRPr="007F63BE">
              <w:t xml:space="preserve"> set by the committee </w:t>
            </w:r>
            <w:r w:rsidR="00185EE5">
              <w:t xml:space="preserve">for 2021-22 </w:t>
            </w:r>
            <w:r w:rsidRPr="007F63BE">
              <w:t xml:space="preserve">analysed by faculty and </w:t>
            </w:r>
            <w:r w:rsidR="00CD2DCE">
              <w:t>for priority groups</w:t>
            </w:r>
            <w:r w:rsidR="00DB0C57" w:rsidRPr="007F63BE">
              <w:t xml:space="preserve">. </w:t>
            </w:r>
          </w:p>
        </w:tc>
        <w:tc>
          <w:tcPr>
            <w:tcW w:w="533" w:type="pct"/>
            <w:shd w:val="clear" w:color="auto" w:fill="auto"/>
          </w:tcPr>
          <w:p w14:paraId="28BD591B" w14:textId="77777777" w:rsidR="00AD009D" w:rsidRPr="007F63BE" w:rsidRDefault="00AD009D" w:rsidP="005A49A7"/>
        </w:tc>
        <w:tc>
          <w:tcPr>
            <w:tcW w:w="499" w:type="pct"/>
            <w:gridSpan w:val="2"/>
            <w:shd w:val="clear" w:color="auto" w:fill="auto"/>
          </w:tcPr>
          <w:p w14:paraId="03102440" w14:textId="77777777" w:rsidR="00AD009D" w:rsidRPr="007F63BE" w:rsidRDefault="00AD009D" w:rsidP="005A49A7"/>
        </w:tc>
      </w:tr>
      <w:tr w:rsidR="00697672" w:rsidRPr="007F63BE" w14:paraId="1BA4CB99" w14:textId="77777777" w:rsidTr="00DD6229">
        <w:tc>
          <w:tcPr>
            <w:tcW w:w="447" w:type="pct"/>
            <w:shd w:val="clear" w:color="auto" w:fill="auto"/>
          </w:tcPr>
          <w:p w14:paraId="6DCD99C2" w14:textId="161F9768" w:rsidR="00697672" w:rsidRPr="007F63BE" w:rsidRDefault="003E754F" w:rsidP="00DD6229">
            <w:pPr>
              <w:jc w:val="right"/>
            </w:pPr>
            <w:r w:rsidRPr="007F63BE">
              <w:t>8</w:t>
            </w:r>
            <w:r w:rsidR="00697672" w:rsidRPr="007F63BE">
              <w:t>.2</w:t>
            </w:r>
          </w:p>
        </w:tc>
        <w:tc>
          <w:tcPr>
            <w:tcW w:w="3522" w:type="pct"/>
            <w:gridSpan w:val="3"/>
          </w:tcPr>
          <w:p w14:paraId="46EAF5DF" w14:textId="77777777" w:rsidR="00660202" w:rsidRDefault="00CD2DCE" w:rsidP="005A49A7">
            <w:r>
              <w:t>The committee considered the report and the main areas discussed were as follows.</w:t>
            </w:r>
          </w:p>
          <w:p w14:paraId="295369FF" w14:textId="627ADD7F" w:rsidR="00CD2DCE" w:rsidRDefault="00CD2DCE" w:rsidP="005A49A7">
            <w:r w:rsidRPr="00D04CD7">
              <w:rPr>
                <w:b/>
                <w:bCs/>
              </w:rPr>
              <w:t>Employer Skills Academies</w:t>
            </w:r>
            <w:r w:rsidR="00D04CD7">
              <w:t xml:space="preserve"> (ESA)</w:t>
            </w:r>
            <w:r>
              <w:t xml:space="preserve">, it was commented that curriculum based Employer Skills Academies had demonstrated a positive impact on achievement with performance for ESA students being +4pp higher </w:t>
            </w:r>
            <w:r w:rsidR="00D04CD7">
              <w:t>than for other students. Given this data, a member asked if the college should increase the number of ESAs it plan</w:t>
            </w:r>
            <w:r w:rsidR="00185EE5">
              <w:t>ned to launch</w:t>
            </w:r>
            <w:r w:rsidR="00D04CD7">
              <w:t>. The CEP said that ESAs were proving to be a great model for young people to excel at Level 3. The growth was being carefully managed to ensure students received high quality support from employer</w:t>
            </w:r>
            <w:r w:rsidR="00185EE5">
              <w:t>s</w:t>
            </w:r>
            <w:r w:rsidR="00D04CD7">
              <w:t xml:space="preserve"> and </w:t>
            </w:r>
            <w:r w:rsidR="00185EE5">
              <w:t xml:space="preserve">so that </w:t>
            </w:r>
            <w:r w:rsidR="00D04CD7">
              <w:t xml:space="preserve">the college could </w:t>
            </w:r>
            <w:r w:rsidR="00D04CD7">
              <w:lastRenderedPageBreak/>
              <w:t xml:space="preserve">sustain the growth. </w:t>
            </w:r>
            <w:r w:rsidR="00185EE5">
              <w:t>The</w:t>
            </w:r>
            <w:r w:rsidR="00D04CD7">
              <w:t xml:space="preserve"> ESA</w:t>
            </w:r>
            <w:r w:rsidR="00185EE5">
              <w:t xml:space="preserve"> offer w</w:t>
            </w:r>
            <w:r w:rsidR="00D04CD7">
              <w:t xml:space="preserve">ould </w:t>
            </w:r>
            <w:r w:rsidR="00185EE5">
              <w:t>change</w:t>
            </w:r>
            <w:r w:rsidR="00D04CD7">
              <w:t xml:space="preserve"> because employer needs and capacity to commit resources might change. </w:t>
            </w:r>
            <w:r w:rsidR="00185EE5">
              <w:t>Managed t</w:t>
            </w:r>
            <w:r w:rsidR="00D04CD7">
              <w:t xml:space="preserve">urnover would </w:t>
            </w:r>
            <w:r w:rsidR="00185EE5">
              <w:t>enable</w:t>
            </w:r>
            <w:r w:rsidR="00D04CD7">
              <w:t xml:space="preserve"> different employers to </w:t>
            </w:r>
            <w:r w:rsidR="00185EE5">
              <w:t>join</w:t>
            </w:r>
            <w:r w:rsidR="00D04CD7">
              <w:t xml:space="preserve"> the scheme. </w:t>
            </w:r>
          </w:p>
          <w:p w14:paraId="38FA2540" w14:textId="5EC71134" w:rsidR="00E6485B" w:rsidRDefault="00D04CD7" w:rsidP="005A49A7">
            <w:r w:rsidRPr="00E6485B">
              <w:rPr>
                <w:b/>
                <w:bCs/>
              </w:rPr>
              <w:t>Young People in ESOL and Employability</w:t>
            </w:r>
            <w:r>
              <w:t xml:space="preserve"> had performed below expectations. It was noted that many of the young people in ESOL had experienced disrupted education </w:t>
            </w:r>
            <w:r w:rsidR="00185EE5">
              <w:t>even before the pandemic due to</w:t>
            </w:r>
            <w:r w:rsidR="00E6485B">
              <w:t xml:space="preserve"> moving between different countries</w:t>
            </w:r>
            <w:r>
              <w:t xml:space="preserve">. </w:t>
            </w:r>
            <w:r w:rsidR="00E6485B">
              <w:t>There was focused activity to review the college’s offer and support</w:t>
            </w:r>
            <w:r w:rsidR="00185EE5">
              <w:t xml:space="preserve"> for this group.</w:t>
            </w:r>
            <w:r w:rsidR="00E6485B">
              <w:t xml:space="preserve"> </w:t>
            </w:r>
          </w:p>
          <w:p w14:paraId="6EAE6525" w14:textId="5CB9FD13" w:rsidR="00E6485B" w:rsidRDefault="00185EE5" w:rsidP="005A49A7">
            <w:r>
              <w:rPr>
                <w:b/>
                <w:bCs/>
              </w:rPr>
              <w:t>Performance</w:t>
            </w:r>
            <w:r w:rsidR="00E6485B" w:rsidRPr="00E6485B">
              <w:rPr>
                <w:b/>
                <w:bCs/>
              </w:rPr>
              <w:t xml:space="preserve"> gaps</w:t>
            </w:r>
            <w:r w:rsidR="00E6485B">
              <w:t xml:space="preserve">, it was noted that a “gap” was </w:t>
            </w:r>
            <w:r>
              <w:t xml:space="preserve">deemed to be closed if performance for a priority group was within </w:t>
            </w:r>
            <w:r w:rsidR="00E6485B">
              <w:t xml:space="preserve">3pp </w:t>
            </w:r>
            <w:r>
              <w:t>of</w:t>
            </w:r>
            <w:r w:rsidR="00E6485B">
              <w:t xml:space="preserve"> the performance of students not in that priority group. A member asked if this should be &gt;1pp as the intention was for there to be no gaps. </w:t>
            </w:r>
            <w:r>
              <w:t>The CEP said t</w:t>
            </w:r>
            <w:r w:rsidR="00E6485B">
              <w:t>his would be considered in the next set of KPIs.</w:t>
            </w:r>
          </w:p>
          <w:p w14:paraId="1B5B1055" w14:textId="5B6AB44E" w:rsidR="00503936" w:rsidRDefault="00E6485B" w:rsidP="005A49A7">
            <w:r w:rsidRPr="00503936">
              <w:rPr>
                <w:b/>
                <w:bCs/>
              </w:rPr>
              <w:t>Deep dives</w:t>
            </w:r>
            <w:r>
              <w:t xml:space="preserve">, the committee noted the areas in scope for deep dive </w:t>
            </w:r>
            <w:r w:rsidR="00185EE5">
              <w:t xml:space="preserve">in 2022-23 </w:t>
            </w:r>
            <w:r>
              <w:t>and were satisfied that they correlated with</w:t>
            </w:r>
            <w:r w:rsidR="00185EE5">
              <w:t xml:space="preserve"> the data</w:t>
            </w:r>
            <w:r w:rsidR="00503936">
              <w:t xml:space="preserve">. It was welcomed that interventions were tightly focused </w:t>
            </w:r>
            <w:r w:rsidR="00185EE5">
              <w:t>on</w:t>
            </w:r>
            <w:r w:rsidR="00503936">
              <w:t xml:space="preserve"> small areas of provision. This was a good indicator of the progress made by QTLA staff and curriculum teams</w:t>
            </w:r>
            <w:r w:rsidR="00185EE5">
              <w:t xml:space="preserve"> that most areas did not require a deep dive</w:t>
            </w:r>
            <w:r w:rsidR="00503936">
              <w:t>.</w:t>
            </w:r>
            <w:r>
              <w:t xml:space="preserve"> </w:t>
            </w:r>
          </w:p>
          <w:p w14:paraId="03908A03" w14:textId="70532F75" w:rsidR="00D04CD7" w:rsidRPr="007F63BE" w:rsidRDefault="00503936" w:rsidP="005A49A7">
            <w:r w:rsidRPr="00503936">
              <w:rPr>
                <w:b/>
                <w:bCs/>
              </w:rPr>
              <w:t>Recruitment</w:t>
            </w:r>
            <w:r>
              <w:t xml:space="preserve">, members asked how the college was ensuring high quality provision in areas that had over-recruited. The VP said that the curriculum teams were working with timetabling to accommodate demand. Areas that had under-recruited were </w:t>
            </w:r>
            <w:r w:rsidR="00C12092">
              <w:t>re-arranging groups which would</w:t>
            </w:r>
            <w:r>
              <w:t xml:space="preserve"> help accommodate over-recruitment.</w:t>
            </w:r>
            <w:r w:rsidR="00E6485B">
              <w:t xml:space="preserve"> </w:t>
            </w:r>
            <w:r>
              <w:t>A member asked why Adult recruitment was rated Green when it was below the annual target. The VP said that Adult provision recruited year-round and recruitment was on target against profile.</w:t>
            </w:r>
            <w:r w:rsidR="00D04CD7">
              <w:t xml:space="preserve"> </w:t>
            </w:r>
          </w:p>
        </w:tc>
        <w:tc>
          <w:tcPr>
            <w:tcW w:w="533" w:type="pct"/>
            <w:shd w:val="clear" w:color="auto" w:fill="auto"/>
          </w:tcPr>
          <w:p w14:paraId="5B0B432B" w14:textId="77777777" w:rsidR="00697672" w:rsidRPr="007F63BE" w:rsidRDefault="00697672" w:rsidP="005A49A7"/>
        </w:tc>
        <w:tc>
          <w:tcPr>
            <w:tcW w:w="499" w:type="pct"/>
            <w:gridSpan w:val="2"/>
            <w:shd w:val="clear" w:color="auto" w:fill="auto"/>
          </w:tcPr>
          <w:p w14:paraId="5A1CBDA8" w14:textId="77777777" w:rsidR="00697672" w:rsidRPr="007F63BE" w:rsidRDefault="00697672" w:rsidP="005A49A7"/>
        </w:tc>
      </w:tr>
      <w:tr w:rsidR="00647D54" w:rsidRPr="007F63BE" w14:paraId="1DA9143E" w14:textId="77777777" w:rsidTr="00DD6229">
        <w:tc>
          <w:tcPr>
            <w:tcW w:w="447" w:type="pct"/>
            <w:shd w:val="clear" w:color="auto" w:fill="auto"/>
          </w:tcPr>
          <w:p w14:paraId="2931D69A" w14:textId="544885CF" w:rsidR="00647D54" w:rsidRPr="007F63BE" w:rsidRDefault="003E754F" w:rsidP="00DD6229">
            <w:pPr>
              <w:jc w:val="right"/>
            </w:pPr>
            <w:r w:rsidRPr="007F63BE">
              <w:t>8</w:t>
            </w:r>
            <w:r w:rsidR="00647D54" w:rsidRPr="007F63BE">
              <w:t>.</w:t>
            </w:r>
            <w:r w:rsidRPr="007F63BE">
              <w:t>3</w:t>
            </w:r>
          </w:p>
        </w:tc>
        <w:tc>
          <w:tcPr>
            <w:tcW w:w="3522" w:type="pct"/>
            <w:gridSpan w:val="3"/>
          </w:tcPr>
          <w:p w14:paraId="672069A7" w14:textId="66032C87" w:rsidR="00C12092" w:rsidRDefault="00AD009D" w:rsidP="005A49A7">
            <w:r w:rsidRPr="007F63BE">
              <w:t xml:space="preserve">The </w:t>
            </w:r>
            <w:r w:rsidR="00271917" w:rsidRPr="007F63BE">
              <w:t>c</w:t>
            </w:r>
            <w:r w:rsidRPr="007F63BE">
              <w:t xml:space="preserve">ommittee </w:t>
            </w:r>
            <w:r w:rsidRPr="007F63BE">
              <w:rPr>
                <w:u w:val="single"/>
              </w:rPr>
              <w:t>received</w:t>
            </w:r>
            <w:r w:rsidRPr="007F63BE">
              <w:t xml:space="preserve"> the report</w:t>
            </w:r>
            <w:r w:rsidR="00185EE5">
              <w:t>. It was</w:t>
            </w:r>
            <w:r w:rsidRPr="007F63BE">
              <w:t xml:space="preserve"> </w:t>
            </w:r>
            <w:r w:rsidR="00503936">
              <w:t xml:space="preserve">noted that </w:t>
            </w:r>
            <w:r w:rsidR="00C12092" w:rsidRPr="00C12092">
              <w:t xml:space="preserve">KPI targets for 2022-23 </w:t>
            </w:r>
            <w:r w:rsidR="00C12092">
              <w:t>were still being finalised and would be presented to the December meeting</w:t>
            </w:r>
          </w:p>
          <w:p w14:paraId="7802A21E" w14:textId="49267187" w:rsidR="00647D54" w:rsidRPr="007F63BE" w:rsidRDefault="00C12092" w:rsidP="005A49A7">
            <w:r w:rsidRPr="00C12092">
              <w:rPr>
                <w:b/>
                <w:bCs/>
              </w:rPr>
              <w:t>ACTION</w:t>
            </w:r>
            <w:r>
              <w:t xml:space="preserve"> carry forward KPI targets for 2022-23 to </w:t>
            </w:r>
            <w:r w:rsidR="00185EE5">
              <w:t xml:space="preserve">the </w:t>
            </w:r>
            <w:r>
              <w:t xml:space="preserve">agenda for </w:t>
            </w:r>
            <w:r w:rsidR="00185EE5">
              <w:t xml:space="preserve">TLQSE Committee on </w:t>
            </w:r>
            <w:r>
              <w:t>7 December 2022</w:t>
            </w:r>
            <w:r w:rsidR="00660202" w:rsidRPr="007F63BE">
              <w:t xml:space="preserve">. </w:t>
            </w:r>
          </w:p>
        </w:tc>
        <w:tc>
          <w:tcPr>
            <w:tcW w:w="533" w:type="pct"/>
            <w:shd w:val="clear" w:color="auto" w:fill="auto"/>
          </w:tcPr>
          <w:p w14:paraId="38C7D73A" w14:textId="77777777" w:rsidR="00647D54" w:rsidRDefault="00647D54" w:rsidP="005A49A7"/>
          <w:p w14:paraId="2B83946E" w14:textId="77777777" w:rsidR="00C12092" w:rsidRDefault="00C12092" w:rsidP="005A49A7"/>
          <w:p w14:paraId="64ED29BA" w14:textId="77777777" w:rsidR="00C12092" w:rsidRDefault="00C12092" w:rsidP="005A49A7"/>
          <w:p w14:paraId="18124061" w14:textId="6AAFD6DF" w:rsidR="00C12092" w:rsidRPr="007F63BE" w:rsidRDefault="00C12092" w:rsidP="005A49A7">
            <w:r>
              <w:t>Clerk</w:t>
            </w:r>
          </w:p>
        </w:tc>
        <w:tc>
          <w:tcPr>
            <w:tcW w:w="499" w:type="pct"/>
            <w:gridSpan w:val="2"/>
            <w:shd w:val="clear" w:color="auto" w:fill="auto"/>
          </w:tcPr>
          <w:p w14:paraId="18E4AE13" w14:textId="77777777" w:rsidR="00647D54" w:rsidRDefault="00647D54" w:rsidP="00C12092">
            <w:pPr>
              <w:ind w:left="-68" w:right="-48"/>
            </w:pPr>
          </w:p>
          <w:p w14:paraId="747FA762" w14:textId="77777777" w:rsidR="00C12092" w:rsidRDefault="00C12092" w:rsidP="00C12092">
            <w:pPr>
              <w:ind w:left="-68" w:right="-48"/>
            </w:pPr>
          </w:p>
          <w:p w14:paraId="60BC16F1" w14:textId="77777777" w:rsidR="00C12092" w:rsidRDefault="00C12092" w:rsidP="00C12092">
            <w:pPr>
              <w:ind w:left="-68" w:right="-48"/>
            </w:pPr>
          </w:p>
          <w:p w14:paraId="0F3C76DF" w14:textId="5AB1465D" w:rsidR="00C12092" w:rsidRPr="007F63BE" w:rsidRDefault="00C12092" w:rsidP="00C12092">
            <w:pPr>
              <w:ind w:left="-68" w:right="-48"/>
            </w:pPr>
            <w:r>
              <w:t>23/11/22</w:t>
            </w:r>
          </w:p>
        </w:tc>
      </w:tr>
      <w:tr w:rsidR="00CD4F72" w:rsidRPr="007F63BE" w14:paraId="285B9077" w14:textId="77777777" w:rsidTr="00DD6229">
        <w:tc>
          <w:tcPr>
            <w:tcW w:w="447" w:type="pct"/>
            <w:shd w:val="clear" w:color="auto" w:fill="auto"/>
          </w:tcPr>
          <w:p w14:paraId="62216956" w14:textId="70126059" w:rsidR="00CD4F72" w:rsidRPr="007F63BE" w:rsidRDefault="00B728AA" w:rsidP="005A49A7">
            <w:r w:rsidRPr="007F63BE">
              <w:t>22</w:t>
            </w:r>
            <w:r w:rsidR="00CD4F72" w:rsidRPr="007F63BE">
              <w:t>/</w:t>
            </w:r>
            <w:r w:rsidR="001859F3" w:rsidRPr="007F63BE">
              <w:t>3</w:t>
            </w:r>
            <w:r w:rsidR="00CD4F72" w:rsidRPr="007F63BE">
              <w:t>/</w:t>
            </w:r>
            <w:r w:rsidR="00660202" w:rsidRPr="007F63BE">
              <w:t>9</w:t>
            </w:r>
          </w:p>
        </w:tc>
        <w:tc>
          <w:tcPr>
            <w:tcW w:w="3522" w:type="pct"/>
            <w:gridSpan w:val="3"/>
            <w:shd w:val="clear" w:color="auto" w:fill="auto"/>
          </w:tcPr>
          <w:p w14:paraId="36D2E8E7" w14:textId="77777777" w:rsidR="00CD4F72" w:rsidRPr="00C12092" w:rsidRDefault="00CD4F72" w:rsidP="005A49A7">
            <w:pPr>
              <w:rPr>
                <w:b/>
                <w:bCs/>
              </w:rPr>
            </w:pPr>
            <w:r w:rsidRPr="00C12092">
              <w:rPr>
                <w:b/>
                <w:bCs/>
                <w:lang w:val="en-US"/>
              </w:rPr>
              <w:t>Higher Education update</w:t>
            </w:r>
          </w:p>
        </w:tc>
        <w:tc>
          <w:tcPr>
            <w:tcW w:w="533" w:type="pct"/>
            <w:shd w:val="clear" w:color="auto" w:fill="auto"/>
          </w:tcPr>
          <w:p w14:paraId="543DA588" w14:textId="77777777" w:rsidR="00CD4F72" w:rsidRPr="007F63BE" w:rsidRDefault="00CD4F72" w:rsidP="005A49A7"/>
        </w:tc>
        <w:tc>
          <w:tcPr>
            <w:tcW w:w="499" w:type="pct"/>
            <w:gridSpan w:val="2"/>
            <w:shd w:val="clear" w:color="auto" w:fill="auto"/>
          </w:tcPr>
          <w:p w14:paraId="5C043469" w14:textId="77777777" w:rsidR="00CD4F72" w:rsidRPr="007F63BE" w:rsidRDefault="00CD4F72" w:rsidP="005A49A7"/>
        </w:tc>
      </w:tr>
      <w:tr w:rsidR="00CD4F72" w:rsidRPr="007F63BE" w14:paraId="24BF5B3C" w14:textId="77777777" w:rsidTr="00DD6229">
        <w:tc>
          <w:tcPr>
            <w:tcW w:w="447" w:type="pct"/>
            <w:shd w:val="clear" w:color="auto" w:fill="auto"/>
          </w:tcPr>
          <w:p w14:paraId="5BC1E36B" w14:textId="2CE0C73E" w:rsidR="00CD4F72" w:rsidRPr="007F63BE" w:rsidRDefault="00660202" w:rsidP="00DD6229">
            <w:pPr>
              <w:jc w:val="right"/>
            </w:pPr>
            <w:r w:rsidRPr="007F63BE">
              <w:t>9</w:t>
            </w:r>
            <w:r w:rsidR="00CD4F72" w:rsidRPr="007F63BE">
              <w:t>.1</w:t>
            </w:r>
          </w:p>
        </w:tc>
        <w:tc>
          <w:tcPr>
            <w:tcW w:w="3522" w:type="pct"/>
            <w:gridSpan w:val="3"/>
          </w:tcPr>
          <w:p w14:paraId="383E76EF" w14:textId="13EC7CD2" w:rsidR="00CD4F72" w:rsidRPr="007F63BE" w:rsidRDefault="00CD4F72" w:rsidP="005A49A7">
            <w:r w:rsidRPr="007F63BE">
              <w:t xml:space="preserve">The Vice Principal Higher Education (VPHE) presented </w:t>
            </w:r>
            <w:r w:rsidR="00E26BA7" w:rsidRPr="007F63BE">
              <w:t>a</w:t>
            </w:r>
            <w:r w:rsidRPr="007F63BE">
              <w:t xml:space="preserve"> report </w:t>
            </w:r>
            <w:r w:rsidR="0001319D">
              <w:t>and highlighted the improved position on outcomes for 2021-22 (+3pp above target)</w:t>
            </w:r>
            <w:r w:rsidR="00550EC2">
              <w:t xml:space="preserve">, an update on HE recruitment, recently announced changes to </w:t>
            </w:r>
            <w:r w:rsidR="00185EE5">
              <w:t xml:space="preserve">the </w:t>
            </w:r>
            <w:r w:rsidR="00550EC2">
              <w:t>Office for Students’ (OfS) regulatory framework, the draft Self Evaluation Document (SED</w:t>
            </w:r>
            <w:r w:rsidR="00185EE5">
              <w:t>)</w:t>
            </w:r>
            <w:r w:rsidR="00550EC2">
              <w:t xml:space="preserve"> for 2021-22 </w:t>
            </w:r>
            <w:r w:rsidR="00C42B36">
              <w:t>and</w:t>
            </w:r>
            <w:r w:rsidR="00550EC2">
              <w:t xml:space="preserve"> proposals for amended targets for monitoring progress on the Higher Level Skills Strategy. </w:t>
            </w:r>
          </w:p>
        </w:tc>
        <w:tc>
          <w:tcPr>
            <w:tcW w:w="533" w:type="pct"/>
            <w:shd w:val="clear" w:color="auto" w:fill="auto"/>
          </w:tcPr>
          <w:p w14:paraId="4F657A5A" w14:textId="77777777" w:rsidR="00CD4F72" w:rsidRPr="007F63BE" w:rsidRDefault="00CD4F72" w:rsidP="005A49A7"/>
        </w:tc>
        <w:tc>
          <w:tcPr>
            <w:tcW w:w="499" w:type="pct"/>
            <w:gridSpan w:val="2"/>
            <w:shd w:val="clear" w:color="auto" w:fill="auto"/>
          </w:tcPr>
          <w:p w14:paraId="0313AC23" w14:textId="77777777" w:rsidR="00CD4F72" w:rsidRPr="007F63BE" w:rsidRDefault="00CD4F72" w:rsidP="005A49A7"/>
        </w:tc>
      </w:tr>
      <w:tr w:rsidR="00CD4F72" w:rsidRPr="007F63BE" w14:paraId="56D10E03" w14:textId="77777777" w:rsidTr="00DD6229">
        <w:tc>
          <w:tcPr>
            <w:tcW w:w="447" w:type="pct"/>
            <w:shd w:val="clear" w:color="auto" w:fill="auto"/>
          </w:tcPr>
          <w:p w14:paraId="5C1BE031" w14:textId="634CBB4F" w:rsidR="00CD4F72" w:rsidRPr="007F63BE" w:rsidRDefault="00660202" w:rsidP="00DD6229">
            <w:pPr>
              <w:jc w:val="right"/>
            </w:pPr>
            <w:r w:rsidRPr="007F63BE">
              <w:t>9</w:t>
            </w:r>
            <w:r w:rsidR="00CD4F72" w:rsidRPr="007F63BE">
              <w:t>.2</w:t>
            </w:r>
          </w:p>
        </w:tc>
        <w:tc>
          <w:tcPr>
            <w:tcW w:w="3522" w:type="pct"/>
            <w:gridSpan w:val="3"/>
          </w:tcPr>
          <w:p w14:paraId="235C1F68" w14:textId="479D99B6" w:rsidR="00384BCA" w:rsidRPr="007F63BE" w:rsidRDefault="00CD4F72" w:rsidP="005A49A7">
            <w:r w:rsidRPr="007F63BE">
              <w:t xml:space="preserve">Members considered the report and the </w:t>
            </w:r>
            <w:r w:rsidR="00151E91" w:rsidRPr="007F63BE">
              <w:t>main</w:t>
            </w:r>
            <w:r w:rsidRPr="007F63BE">
              <w:t xml:space="preserve"> issue</w:t>
            </w:r>
            <w:r w:rsidR="00384BCA" w:rsidRPr="007F63BE">
              <w:t>s</w:t>
            </w:r>
            <w:r w:rsidRPr="007F63BE">
              <w:t xml:space="preserve"> discussed </w:t>
            </w:r>
            <w:r w:rsidR="00384BCA" w:rsidRPr="007F63BE">
              <w:t>were</w:t>
            </w:r>
            <w:r w:rsidR="00185EE5">
              <w:t>:</w:t>
            </w:r>
          </w:p>
          <w:p w14:paraId="4F02D5B9" w14:textId="65CD9421" w:rsidR="00C12092" w:rsidRDefault="00253D54" w:rsidP="00975B57">
            <w:pPr>
              <w:pStyle w:val="ListParagraph"/>
              <w:numPr>
                <w:ilvl w:val="0"/>
                <w:numId w:val="6"/>
              </w:numPr>
              <w:ind w:left="458"/>
            </w:pPr>
            <w:r w:rsidRPr="00114EEA">
              <w:rPr>
                <w:b/>
                <w:bCs/>
              </w:rPr>
              <w:t>Recruitment</w:t>
            </w:r>
            <w:r w:rsidR="00C12092">
              <w:t xml:space="preserve"> </w:t>
            </w:r>
            <w:r>
              <w:t>was below target</w:t>
            </w:r>
            <w:r w:rsidR="00185EE5">
              <w:t xml:space="preserve"> again</w:t>
            </w:r>
            <w:r>
              <w:t xml:space="preserve"> and t</w:t>
            </w:r>
            <w:r w:rsidR="00DD71EF">
              <w:t xml:space="preserve">he committee asked what action the college was taking to address the continuing challenge. The VPHE said that there were some course starts in January </w:t>
            </w:r>
            <w:r>
              <w:t xml:space="preserve">2023, however the main focus </w:t>
            </w:r>
            <w:r w:rsidR="00550EC2">
              <w:t xml:space="preserve">for improving recruitment </w:t>
            </w:r>
            <w:r>
              <w:t xml:space="preserve">was on </w:t>
            </w:r>
            <w:r w:rsidR="00550EC2">
              <w:t xml:space="preserve">developing and approving </w:t>
            </w:r>
            <w:r w:rsidR="00DD71EF">
              <w:t xml:space="preserve">new curriculum </w:t>
            </w:r>
            <w:r w:rsidR="00550EC2">
              <w:t>provision</w:t>
            </w:r>
            <w:r w:rsidR="00DD71EF">
              <w:t xml:space="preserve"> for 2023-24</w:t>
            </w:r>
            <w:r>
              <w:t xml:space="preserve">. </w:t>
            </w:r>
            <w:r w:rsidR="00550EC2">
              <w:t xml:space="preserve">The team had made </w:t>
            </w:r>
            <w:r>
              <w:t xml:space="preserve">a </w:t>
            </w:r>
            <w:r w:rsidR="00C12092">
              <w:t xml:space="preserve">funding </w:t>
            </w:r>
            <w:r>
              <w:t xml:space="preserve">bid </w:t>
            </w:r>
            <w:r w:rsidR="00DD71EF">
              <w:t>to</w:t>
            </w:r>
            <w:r w:rsidR="00C12092">
              <w:t xml:space="preserve"> </w:t>
            </w:r>
            <w:r w:rsidR="00550EC2">
              <w:t>support</w:t>
            </w:r>
            <w:r>
              <w:t xml:space="preserve"> the </w:t>
            </w:r>
            <w:r w:rsidR="00C12092">
              <w:t>develop</w:t>
            </w:r>
            <w:r>
              <w:t>ment of</w:t>
            </w:r>
            <w:r w:rsidR="00C12092">
              <w:t xml:space="preserve"> H</w:t>
            </w:r>
            <w:r w:rsidR="00DD71EF">
              <w:t xml:space="preserve">igher </w:t>
            </w:r>
            <w:r w:rsidR="00C12092">
              <w:t>T</w:t>
            </w:r>
            <w:r w:rsidR="00DD71EF">
              <w:t xml:space="preserve">echnical </w:t>
            </w:r>
            <w:r w:rsidR="00C12092">
              <w:t>Q</w:t>
            </w:r>
            <w:r w:rsidR="00DD71EF">
              <w:t>ualifications</w:t>
            </w:r>
            <w:r>
              <w:t xml:space="preserve"> (HTQ)</w:t>
            </w:r>
            <w:r w:rsidR="00DD71EF">
              <w:t xml:space="preserve"> </w:t>
            </w:r>
            <w:r>
              <w:t xml:space="preserve">which would </w:t>
            </w:r>
            <w:r w:rsidR="00185EE5">
              <w:lastRenderedPageBreak/>
              <w:t>add</w:t>
            </w:r>
            <w:r w:rsidR="00550EC2">
              <w:t xml:space="preserve"> capacity for developing programmes </w:t>
            </w:r>
            <w:r w:rsidR="00185EE5">
              <w:t xml:space="preserve">that were needed </w:t>
            </w:r>
            <w:r w:rsidR="00550EC2">
              <w:t xml:space="preserve">to </w:t>
            </w:r>
            <w:r>
              <w:t>strengthen progression from</w:t>
            </w:r>
            <w:r w:rsidR="00DD71EF">
              <w:t xml:space="preserve"> </w:t>
            </w:r>
            <w:r w:rsidR="00C12092">
              <w:t xml:space="preserve">FE technical provision. </w:t>
            </w:r>
          </w:p>
          <w:p w14:paraId="3ACDE822" w14:textId="65090CFE" w:rsidR="00C12092" w:rsidRDefault="00C12092" w:rsidP="00975B57">
            <w:pPr>
              <w:pStyle w:val="ListParagraph"/>
              <w:numPr>
                <w:ilvl w:val="0"/>
                <w:numId w:val="6"/>
              </w:numPr>
              <w:ind w:left="458"/>
            </w:pPr>
            <w:r w:rsidRPr="00114EEA">
              <w:rPr>
                <w:b/>
                <w:bCs/>
              </w:rPr>
              <w:t>Higher Level Skills Strategy</w:t>
            </w:r>
            <w:r w:rsidR="00DD71EF">
              <w:t xml:space="preserve"> progress was</w:t>
            </w:r>
            <w:r>
              <w:t xml:space="preserve"> behind where it was originally </w:t>
            </w:r>
            <w:r w:rsidR="00DD71EF">
              <w:t>planned</w:t>
            </w:r>
            <w:r>
              <w:t xml:space="preserve"> to be </w:t>
            </w:r>
            <w:r w:rsidR="00DD71EF">
              <w:t>at this point</w:t>
            </w:r>
            <w:r w:rsidR="00253D54">
              <w:t xml:space="preserve"> and members asked about actions and the revised KPI being proposed</w:t>
            </w:r>
            <w:r>
              <w:t>.</w:t>
            </w:r>
            <w:r w:rsidR="00DD71EF">
              <w:t xml:space="preserve"> The VPHE said that new HTQ</w:t>
            </w:r>
            <w:r w:rsidR="00550EC2">
              <w:t xml:space="preserve"> programme</w:t>
            </w:r>
            <w:r w:rsidR="00DD71EF">
              <w:t xml:space="preserve">s had been slower </w:t>
            </w:r>
            <w:r w:rsidR="00550EC2">
              <w:t xml:space="preserve">coming to market </w:t>
            </w:r>
            <w:r w:rsidR="00DD71EF">
              <w:t xml:space="preserve">than anticipated and </w:t>
            </w:r>
            <w:r w:rsidR="00550EC2">
              <w:t xml:space="preserve">university </w:t>
            </w:r>
            <w:r w:rsidR="00DD71EF">
              <w:t xml:space="preserve">approval timelines </w:t>
            </w:r>
            <w:r w:rsidR="00253D54">
              <w:t xml:space="preserve">were taking </w:t>
            </w:r>
            <w:r w:rsidR="00DD71EF">
              <w:t>longer. The revised</w:t>
            </w:r>
            <w:r>
              <w:t xml:space="preserve"> KPI </w:t>
            </w:r>
            <w:r w:rsidR="00550EC2">
              <w:t>reflected</w:t>
            </w:r>
            <w:r w:rsidR="00253D54">
              <w:t xml:space="preserve"> </w:t>
            </w:r>
            <w:r>
              <w:t>a realistic approval timetable for</w:t>
            </w:r>
            <w:r w:rsidR="00253D54">
              <w:t xml:space="preserve"> approving</w:t>
            </w:r>
            <w:r>
              <w:t xml:space="preserve"> </w:t>
            </w:r>
            <w:r w:rsidR="00185EE5">
              <w:t xml:space="preserve">and launching </w:t>
            </w:r>
            <w:r>
              <w:t xml:space="preserve">new </w:t>
            </w:r>
            <w:r w:rsidR="00DD71EF">
              <w:t>HTQs</w:t>
            </w:r>
            <w:r>
              <w:t xml:space="preserve">. </w:t>
            </w:r>
            <w:r w:rsidR="00253D54">
              <w:t>Other aspects of the strategy had been delivered, such as the new</w:t>
            </w:r>
            <w:r w:rsidR="00DD71EF">
              <w:t xml:space="preserve"> higher education brand, </w:t>
            </w:r>
            <w:r>
              <w:t>UC Sheffield</w:t>
            </w:r>
            <w:r w:rsidR="00253D54">
              <w:t>.</w:t>
            </w:r>
            <w:r>
              <w:t xml:space="preserve"> </w:t>
            </w:r>
            <w:r w:rsidR="00253D54">
              <w:t xml:space="preserve">The </w:t>
            </w:r>
            <w:r w:rsidR="00550EC2">
              <w:t xml:space="preserve">brand </w:t>
            </w:r>
            <w:r w:rsidR="00253D54">
              <w:t>launch would</w:t>
            </w:r>
            <w:r w:rsidR="00136DCF">
              <w:t xml:space="preserve"> raise awareness of </w:t>
            </w:r>
            <w:r w:rsidR="00550EC2">
              <w:t xml:space="preserve">progression </w:t>
            </w:r>
            <w:r w:rsidR="00253D54">
              <w:t xml:space="preserve">opportunities </w:t>
            </w:r>
            <w:r w:rsidR="00550EC2">
              <w:t xml:space="preserve">amongst college students’ </w:t>
            </w:r>
            <w:r w:rsidR="00253D54">
              <w:t xml:space="preserve">and </w:t>
            </w:r>
            <w:r w:rsidR="00136DCF">
              <w:t>externally</w:t>
            </w:r>
            <w:r>
              <w:t xml:space="preserve">. </w:t>
            </w:r>
          </w:p>
          <w:p w14:paraId="084F3699" w14:textId="703DBEE5" w:rsidR="00C12092" w:rsidRDefault="00C12092" w:rsidP="00975B57">
            <w:pPr>
              <w:pStyle w:val="ListParagraph"/>
              <w:numPr>
                <w:ilvl w:val="0"/>
                <w:numId w:val="6"/>
              </w:numPr>
              <w:ind w:left="458"/>
            </w:pPr>
            <w:r w:rsidRPr="00114EEA">
              <w:rPr>
                <w:b/>
                <w:bCs/>
              </w:rPr>
              <w:t>Collaborative partner update</w:t>
            </w:r>
            <w:r>
              <w:t xml:space="preserve"> </w:t>
            </w:r>
            <w:r w:rsidR="00136DCF">
              <w:t xml:space="preserve">members asked how the </w:t>
            </w:r>
            <w:r w:rsidR="00253D54">
              <w:t>partnership</w:t>
            </w:r>
            <w:r w:rsidR="00136DCF">
              <w:t xml:space="preserve"> with </w:t>
            </w:r>
            <w:r>
              <w:t>University of Hull</w:t>
            </w:r>
            <w:r w:rsidR="00136DCF">
              <w:t xml:space="preserve"> was progressing. The VPHE said it was going to plan </w:t>
            </w:r>
            <w:r w:rsidR="00253D54">
              <w:t>with</w:t>
            </w:r>
            <w:r w:rsidR="00136DCF">
              <w:t xml:space="preserve"> new courses in music and drama </w:t>
            </w:r>
            <w:r w:rsidR="00253D54">
              <w:t>recruiting well</w:t>
            </w:r>
            <w:r w:rsidR="00136DCF">
              <w:t xml:space="preserve">. The Open University had conducted a monitoring visit </w:t>
            </w:r>
            <w:r w:rsidR="00253D54">
              <w:t>for</w:t>
            </w:r>
            <w:r w:rsidR="00136DCF">
              <w:t xml:space="preserve"> the </w:t>
            </w:r>
            <w:r>
              <w:t>teach out</w:t>
            </w:r>
            <w:r w:rsidR="00136DCF">
              <w:t xml:space="preserve"> of OU courses and </w:t>
            </w:r>
            <w:r w:rsidR="00A235F6">
              <w:t>was</w:t>
            </w:r>
            <w:r w:rsidR="00550EC2">
              <w:t xml:space="preserve"> satisfied with</w:t>
            </w:r>
            <w:r w:rsidR="00136DCF">
              <w:t xml:space="preserve"> the arrangements.</w:t>
            </w:r>
            <w:r>
              <w:t xml:space="preserve"> </w:t>
            </w:r>
          </w:p>
          <w:p w14:paraId="13FEE00C" w14:textId="2BDA689A" w:rsidR="00136DCF" w:rsidRDefault="00C12092" w:rsidP="00975B57">
            <w:pPr>
              <w:pStyle w:val="ListParagraph"/>
              <w:numPr>
                <w:ilvl w:val="0"/>
                <w:numId w:val="6"/>
              </w:numPr>
              <w:ind w:left="458"/>
            </w:pPr>
            <w:r w:rsidRPr="00114EEA">
              <w:rPr>
                <w:b/>
                <w:bCs/>
              </w:rPr>
              <w:t xml:space="preserve">Self-Evaluation Document </w:t>
            </w:r>
            <w:r w:rsidR="00136DCF" w:rsidRPr="00114EEA">
              <w:rPr>
                <w:b/>
                <w:bCs/>
              </w:rPr>
              <w:t>(SED)</w:t>
            </w:r>
            <w:r w:rsidRPr="00114EEA">
              <w:rPr>
                <w:b/>
                <w:bCs/>
              </w:rPr>
              <w:t xml:space="preserve"> 2021-22</w:t>
            </w:r>
            <w:r>
              <w:t xml:space="preserve"> </w:t>
            </w:r>
            <w:r w:rsidR="00136DCF">
              <w:t xml:space="preserve">members welcomed the assurance </w:t>
            </w:r>
            <w:r w:rsidR="00550EC2">
              <w:t>the SED</w:t>
            </w:r>
            <w:r w:rsidR="00136DCF">
              <w:t xml:space="preserve"> provided that the college’s regulated </w:t>
            </w:r>
            <w:r>
              <w:t>provision complie</w:t>
            </w:r>
            <w:r w:rsidR="00253D54">
              <w:t>d</w:t>
            </w:r>
            <w:r>
              <w:t xml:space="preserve"> with </w:t>
            </w:r>
            <w:r w:rsidR="00253D54">
              <w:t xml:space="preserve">OfS </w:t>
            </w:r>
            <w:r>
              <w:t>requirement</w:t>
            </w:r>
            <w:r w:rsidR="00550EC2">
              <w:t>s</w:t>
            </w:r>
            <w:r>
              <w:t xml:space="preserve"> and t</w:t>
            </w:r>
            <w:r w:rsidR="00136DCF">
              <w:t>hat t</w:t>
            </w:r>
            <w:r>
              <w:t xml:space="preserve">he college </w:t>
            </w:r>
            <w:r w:rsidR="00253D54">
              <w:t>was</w:t>
            </w:r>
            <w:r>
              <w:t xml:space="preserve"> maintaining appropriate</w:t>
            </w:r>
            <w:r w:rsidR="00550EC2">
              <w:t xml:space="preserve"> policies and</w:t>
            </w:r>
            <w:r>
              <w:t xml:space="preserve"> infrastructure </w:t>
            </w:r>
            <w:r w:rsidR="00253D54">
              <w:t>for HE</w:t>
            </w:r>
            <w:r w:rsidR="00136DCF">
              <w:t xml:space="preserve">. </w:t>
            </w:r>
          </w:p>
          <w:p w14:paraId="3543035D" w14:textId="4B01F09D" w:rsidR="00CD4F72" w:rsidRPr="007F63BE" w:rsidRDefault="00550EC2" w:rsidP="00975B57">
            <w:pPr>
              <w:pStyle w:val="ListParagraph"/>
              <w:numPr>
                <w:ilvl w:val="0"/>
                <w:numId w:val="6"/>
              </w:numPr>
              <w:ind w:left="458"/>
            </w:pPr>
            <w:r>
              <w:rPr>
                <w:b/>
                <w:bCs/>
              </w:rPr>
              <w:t>Teaching Excellence Framework (TEF)</w:t>
            </w:r>
            <w:r w:rsidR="00136DCF">
              <w:t>,</w:t>
            </w:r>
            <w:r w:rsidR="00C12092">
              <w:t xml:space="preserve"> </w:t>
            </w:r>
            <w:r w:rsidR="00136DCF">
              <w:t xml:space="preserve">the Link Governor for HE commented that they would be meeting the VPHE to consider </w:t>
            </w:r>
            <w:r w:rsidR="00C12092">
              <w:t>the</w:t>
            </w:r>
            <w:r w:rsidR="00136DCF">
              <w:t xml:space="preserve"> latest guidance </w:t>
            </w:r>
            <w:r>
              <w:t>from</w:t>
            </w:r>
            <w:r w:rsidR="00136DCF">
              <w:t xml:space="preserve"> OfS </w:t>
            </w:r>
            <w:r>
              <w:t xml:space="preserve">on the </w:t>
            </w:r>
            <w:r w:rsidR="009510B4">
              <w:t>TEF</w:t>
            </w:r>
            <w:r w:rsidR="00253D54">
              <w:t xml:space="preserve">. This </w:t>
            </w:r>
            <w:r>
              <w:t xml:space="preserve">would require the college to </w:t>
            </w:r>
            <w:r w:rsidR="00253D54">
              <w:t>develop new data sets to show</w:t>
            </w:r>
            <w:r w:rsidR="009510B4">
              <w:t xml:space="preserve"> how</w:t>
            </w:r>
            <w:r w:rsidR="00A235F6">
              <w:t xml:space="preserve"> </w:t>
            </w:r>
            <w:r w:rsidR="00DB0C57">
              <w:t>college</w:t>
            </w:r>
            <w:r w:rsidR="009510B4">
              <w:t xml:space="preserve"> </w:t>
            </w:r>
            <w:r>
              <w:t>HE</w:t>
            </w:r>
            <w:r w:rsidR="009510B4">
              <w:t xml:space="preserve"> provision </w:t>
            </w:r>
            <w:r w:rsidR="00253D54">
              <w:t>met</w:t>
            </w:r>
            <w:r w:rsidR="009510B4">
              <w:t xml:space="preserve"> </w:t>
            </w:r>
            <w:r w:rsidR="00C42B36">
              <w:t xml:space="preserve">OfS </w:t>
            </w:r>
            <w:r w:rsidR="009510B4">
              <w:t>expectations for student continuity, completion and progression into graduate employment</w:t>
            </w:r>
            <w:r w:rsidR="00136DCF">
              <w:t xml:space="preserve">. </w:t>
            </w:r>
            <w:r w:rsidR="00C42B36">
              <w:t>A m</w:t>
            </w:r>
            <w:r w:rsidR="009510B4">
              <w:t xml:space="preserve">ember </w:t>
            </w:r>
            <w:r w:rsidR="00522BC4">
              <w:t xml:space="preserve">asked how the college was performing for HE student progression into graduate employment compared to other </w:t>
            </w:r>
            <w:r w:rsidR="00C42B36">
              <w:t>similar</w:t>
            </w:r>
            <w:r w:rsidR="00522BC4">
              <w:t xml:space="preserve"> p</w:t>
            </w:r>
            <w:r w:rsidR="009510B4">
              <w:t xml:space="preserve">roviders. The VPHE said </w:t>
            </w:r>
            <w:r w:rsidR="00114EEA">
              <w:t>this was a new measure</w:t>
            </w:r>
            <w:r w:rsidR="00C42B36">
              <w:t xml:space="preserve"> using destination data 15 months after graduation. There might be a lag in receiving useful benchmarking data</w:t>
            </w:r>
            <w:r w:rsidR="00114EEA">
              <w:t>. T</w:t>
            </w:r>
            <w:r w:rsidR="00522BC4">
              <w:t xml:space="preserve">he college’s TEF data was </w:t>
            </w:r>
            <w:r w:rsidR="009510B4">
              <w:t xml:space="preserve">being prepared for the next HE Academic Board </w:t>
            </w:r>
            <w:r w:rsidR="00522BC4">
              <w:t>in November.</w:t>
            </w:r>
          </w:p>
        </w:tc>
        <w:tc>
          <w:tcPr>
            <w:tcW w:w="533" w:type="pct"/>
            <w:shd w:val="clear" w:color="auto" w:fill="auto"/>
          </w:tcPr>
          <w:p w14:paraId="66E4DA1A" w14:textId="1E23E39F" w:rsidR="00522BC4" w:rsidRPr="007F63BE" w:rsidRDefault="00522BC4" w:rsidP="005A49A7"/>
        </w:tc>
        <w:tc>
          <w:tcPr>
            <w:tcW w:w="499" w:type="pct"/>
            <w:gridSpan w:val="2"/>
            <w:shd w:val="clear" w:color="auto" w:fill="auto"/>
          </w:tcPr>
          <w:p w14:paraId="7490170C" w14:textId="32C3D735" w:rsidR="009510B4" w:rsidRPr="007F63BE" w:rsidRDefault="009510B4" w:rsidP="00522BC4">
            <w:pPr>
              <w:ind w:left="-68" w:right="-48"/>
            </w:pPr>
          </w:p>
        </w:tc>
      </w:tr>
      <w:tr w:rsidR="00CD4F72" w:rsidRPr="007F63BE" w14:paraId="66F5E4F5" w14:textId="77777777" w:rsidTr="00DD6229">
        <w:tc>
          <w:tcPr>
            <w:tcW w:w="447" w:type="pct"/>
            <w:shd w:val="clear" w:color="auto" w:fill="auto"/>
          </w:tcPr>
          <w:p w14:paraId="2D135D3C" w14:textId="437275AC" w:rsidR="00CD4F72" w:rsidRPr="007F63BE" w:rsidRDefault="00660202" w:rsidP="00DD6229">
            <w:pPr>
              <w:jc w:val="right"/>
            </w:pPr>
            <w:r w:rsidRPr="007F63BE">
              <w:t>9</w:t>
            </w:r>
            <w:r w:rsidR="00CD4F72" w:rsidRPr="007F63BE">
              <w:t>.3</w:t>
            </w:r>
          </w:p>
        </w:tc>
        <w:tc>
          <w:tcPr>
            <w:tcW w:w="3522" w:type="pct"/>
            <w:gridSpan w:val="3"/>
          </w:tcPr>
          <w:p w14:paraId="66E964FE" w14:textId="4489B950" w:rsidR="00CD4F72" w:rsidRPr="007F63BE" w:rsidRDefault="00CD4F72" w:rsidP="005A49A7">
            <w:r w:rsidRPr="007F63BE">
              <w:t xml:space="preserve">The </w:t>
            </w:r>
            <w:r w:rsidR="008F1EA1" w:rsidRPr="007F63BE">
              <w:t>c</w:t>
            </w:r>
            <w:r w:rsidRPr="007F63BE">
              <w:t xml:space="preserve">ommittee </w:t>
            </w:r>
            <w:r w:rsidRPr="007F63BE">
              <w:rPr>
                <w:u w:val="single"/>
              </w:rPr>
              <w:t>received</w:t>
            </w:r>
            <w:r w:rsidRPr="007F63BE">
              <w:t xml:space="preserve"> </w:t>
            </w:r>
            <w:r w:rsidR="009560B2">
              <w:t xml:space="preserve">the </w:t>
            </w:r>
            <w:r w:rsidRPr="007F63BE">
              <w:t xml:space="preserve">report and </w:t>
            </w:r>
            <w:r w:rsidR="00EB5EB6" w:rsidRPr="007F63BE">
              <w:t>agreed action as follows</w:t>
            </w:r>
            <w:r w:rsidR="003B77BD" w:rsidRPr="007F63BE">
              <w:t>.</w:t>
            </w:r>
          </w:p>
          <w:p w14:paraId="20667471" w14:textId="77777777" w:rsidR="00EB5EB6" w:rsidRPr="00522BC4" w:rsidRDefault="00EB5EB6" w:rsidP="005A49A7">
            <w:pPr>
              <w:rPr>
                <w:b/>
                <w:bCs/>
              </w:rPr>
            </w:pPr>
            <w:r w:rsidRPr="00522BC4">
              <w:rPr>
                <w:b/>
                <w:bCs/>
              </w:rPr>
              <w:t xml:space="preserve">ACTIONS </w:t>
            </w:r>
          </w:p>
          <w:p w14:paraId="6A1D63CB" w14:textId="3A4D8DBC" w:rsidR="00522BC4" w:rsidRDefault="00522BC4" w:rsidP="00522BC4">
            <w:r w:rsidRPr="00522BC4">
              <w:rPr>
                <w:b/>
                <w:bCs/>
              </w:rPr>
              <w:t>HE SED</w:t>
            </w:r>
            <w:r>
              <w:t>: provide any further feedback on the wording of the SED to the VPHE before the next meeting of HE Academic Board.</w:t>
            </w:r>
          </w:p>
          <w:p w14:paraId="5AEC9FF6" w14:textId="150EC8E6" w:rsidR="00EB5EB6" w:rsidRPr="007F63BE" w:rsidRDefault="00114EEA" w:rsidP="005A49A7">
            <w:r w:rsidRPr="00BE07AF">
              <w:rPr>
                <w:b/>
                <w:bCs/>
              </w:rPr>
              <w:t>TEF data</w:t>
            </w:r>
            <w:r>
              <w:t xml:space="preserve">: </w:t>
            </w:r>
            <w:r w:rsidR="00522BC4">
              <w:t>provide draft TEF data and analysis for the next TLQSE meeting.</w:t>
            </w:r>
          </w:p>
        </w:tc>
        <w:tc>
          <w:tcPr>
            <w:tcW w:w="533" w:type="pct"/>
            <w:shd w:val="clear" w:color="auto" w:fill="auto"/>
          </w:tcPr>
          <w:p w14:paraId="774E66AA" w14:textId="77777777" w:rsidR="00740557" w:rsidRDefault="00740557" w:rsidP="005A49A7"/>
          <w:p w14:paraId="57006E79" w14:textId="4C433086" w:rsidR="00522BC4" w:rsidRDefault="00522BC4" w:rsidP="005A49A7"/>
          <w:p w14:paraId="48A96C9B" w14:textId="4B5A4AF5" w:rsidR="00522BC4" w:rsidRDefault="00522BC4" w:rsidP="005A49A7">
            <w:r>
              <w:t>TLQSE</w:t>
            </w:r>
          </w:p>
          <w:p w14:paraId="61FA753D" w14:textId="60709600" w:rsidR="00522BC4" w:rsidRDefault="00522BC4" w:rsidP="005A49A7"/>
          <w:p w14:paraId="42C1800D" w14:textId="7C861F96" w:rsidR="00522BC4" w:rsidRPr="007F63BE" w:rsidRDefault="00522BC4" w:rsidP="00522BC4">
            <w:r>
              <w:t>VPHE</w:t>
            </w:r>
          </w:p>
        </w:tc>
        <w:tc>
          <w:tcPr>
            <w:tcW w:w="499" w:type="pct"/>
            <w:gridSpan w:val="2"/>
            <w:shd w:val="clear" w:color="auto" w:fill="auto"/>
          </w:tcPr>
          <w:p w14:paraId="1D0CBE43" w14:textId="77777777" w:rsidR="00EB5EB6" w:rsidRDefault="00EB5EB6" w:rsidP="00522BC4">
            <w:pPr>
              <w:ind w:left="-68" w:right="-189"/>
            </w:pPr>
          </w:p>
          <w:p w14:paraId="4DE06249" w14:textId="77777777" w:rsidR="00522BC4" w:rsidRDefault="00522BC4" w:rsidP="00522BC4">
            <w:pPr>
              <w:ind w:left="-68" w:right="-189"/>
            </w:pPr>
          </w:p>
          <w:p w14:paraId="7E2AD7AA" w14:textId="77777777" w:rsidR="00522BC4" w:rsidRDefault="00522BC4" w:rsidP="00522BC4">
            <w:pPr>
              <w:ind w:left="-68" w:right="-189"/>
            </w:pPr>
            <w:r>
              <w:t>9/11/22</w:t>
            </w:r>
          </w:p>
          <w:p w14:paraId="4956DDE7" w14:textId="77777777" w:rsidR="00522BC4" w:rsidRDefault="00522BC4" w:rsidP="00522BC4">
            <w:pPr>
              <w:ind w:left="-68" w:right="-189"/>
            </w:pPr>
          </w:p>
          <w:p w14:paraId="145A4AD7" w14:textId="6737048E" w:rsidR="00522BC4" w:rsidRPr="007F63BE" w:rsidRDefault="00522BC4" w:rsidP="00522BC4">
            <w:pPr>
              <w:ind w:left="-68" w:right="-189"/>
            </w:pPr>
            <w:r>
              <w:t>23/11/22</w:t>
            </w:r>
          </w:p>
        </w:tc>
      </w:tr>
      <w:tr w:rsidR="00647D54" w:rsidRPr="007F63BE" w14:paraId="59E664EE" w14:textId="77777777" w:rsidTr="00DD6229">
        <w:tc>
          <w:tcPr>
            <w:tcW w:w="447" w:type="pct"/>
            <w:shd w:val="clear" w:color="auto" w:fill="auto"/>
          </w:tcPr>
          <w:p w14:paraId="312E8AF0" w14:textId="0B39FDBA" w:rsidR="00647D54" w:rsidRPr="007F63BE" w:rsidRDefault="00B728AA" w:rsidP="00522BC4">
            <w:pPr>
              <w:ind w:right="-101"/>
            </w:pPr>
            <w:r w:rsidRPr="007F63BE">
              <w:t>22</w:t>
            </w:r>
            <w:r w:rsidR="00647D54" w:rsidRPr="007F63BE">
              <w:t>/</w:t>
            </w:r>
            <w:r w:rsidR="001859F3" w:rsidRPr="007F63BE">
              <w:t>3</w:t>
            </w:r>
            <w:r w:rsidR="00647D54" w:rsidRPr="007F63BE">
              <w:t>/</w:t>
            </w:r>
            <w:r w:rsidR="00C77D9B" w:rsidRPr="007F63BE">
              <w:t>10</w:t>
            </w:r>
          </w:p>
        </w:tc>
        <w:tc>
          <w:tcPr>
            <w:tcW w:w="3522" w:type="pct"/>
            <w:gridSpan w:val="3"/>
          </w:tcPr>
          <w:p w14:paraId="6194E803" w14:textId="57688E80" w:rsidR="00647D54" w:rsidRPr="00522BC4" w:rsidRDefault="00647D54" w:rsidP="005A49A7">
            <w:pPr>
              <w:rPr>
                <w:b/>
                <w:bCs/>
              </w:rPr>
            </w:pPr>
            <w:r w:rsidRPr="00522BC4">
              <w:rPr>
                <w:b/>
                <w:bCs/>
              </w:rPr>
              <w:t xml:space="preserve">Apprenticeship </w:t>
            </w:r>
            <w:r w:rsidR="000D0515" w:rsidRPr="00522BC4">
              <w:rPr>
                <w:b/>
                <w:bCs/>
              </w:rPr>
              <w:t>u</w:t>
            </w:r>
            <w:r w:rsidRPr="00522BC4">
              <w:rPr>
                <w:b/>
                <w:bCs/>
              </w:rPr>
              <w:t>pdate</w:t>
            </w:r>
          </w:p>
        </w:tc>
        <w:tc>
          <w:tcPr>
            <w:tcW w:w="533" w:type="pct"/>
            <w:shd w:val="clear" w:color="auto" w:fill="auto"/>
          </w:tcPr>
          <w:p w14:paraId="2895983A" w14:textId="77777777" w:rsidR="00647D54" w:rsidRPr="007F63BE" w:rsidRDefault="00647D54" w:rsidP="005A49A7"/>
        </w:tc>
        <w:tc>
          <w:tcPr>
            <w:tcW w:w="499" w:type="pct"/>
            <w:gridSpan w:val="2"/>
            <w:shd w:val="clear" w:color="auto" w:fill="auto"/>
          </w:tcPr>
          <w:p w14:paraId="0DFDBA72" w14:textId="77777777" w:rsidR="00647D54" w:rsidRPr="007F63BE" w:rsidRDefault="00647D54" w:rsidP="005A49A7"/>
        </w:tc>
      </w:tr>
      <w:tr w:rsidR="00647D54" w:rsidRPr="007F63BE" w14:paraId="3AC5458A" w14:textId="77777777" w:rsidTr="00DD6229">
        <w:tc>
          <w:tcPr>
            <w:tcW w:w="447" w:type="pct"/>
            <w:shd w:val="clear" w:color="auto" w:fill="auto"/>
          </w:tcPr>
          <w:p w14:paraId="76BADD2B" w14:textId="23AA152D" w:rsidR="00647D54" w:rsidRPr="007F63BE" w:rsidRDefault="00C77D9B" w:rsidP="00DD6229">
            <w:pPr>
              <w:jc w:val="right"/>
            </w:pPr>
            <w:r w:rsidRPr="007F63BE">
              <w:t>10</w:t>
            </w:r>
            <w:r w:rsidR="00647D54" w:rsidRPr="007F63BE">
              <w:t>.1</w:t>
            </w:r>
          </w:p>
        </w:tc>
        <w:tc>
          <w:tcPr>
            <w:tcW w:w="3522" w:type="pct"/>
            <w:gridSpan w:val="3"/>
          </w:tcPr>
          <w:p w14:paraId="1985B101" w14:textId="6FCA6BE1" w:rsidR="005B72F7" w:rsidRPr="007F63BE" w:rsidRDefault="00522BC4" w:rsidP="00A235F6">
            <w:pPr>
              <w:pStyle w:val="BodyText"/>
            </w:pPr>
            <w:r>
              <w:t>The</w:t>
            </w:r>
            <w:r w:rsidR="00647D54" w:rsidRPr="007F63BE">
              <w:t xml:space="preserve"> Executive Director of Commercial and Operations (EDCO) </w:t>
            </w:r>
            <w:r w:rsidR="00141A3E" w:rsidRPr="007F63BE">
              <w:t xml:space="preserve">and Vice Principal Apprenticeships </w:t>
            </w:r>
            <w:r w:rsidR="00647D54" w:rsidRPr="007F63BE">
              <w:t xml:space="preserve">presented </w:t>
            </w:r>
            <w:r w:rsidR="00270DF9" w:rsidRPr="007F63BE">
              <w:t>the report. The main points highlighted</w:t>
            </w:r>
            <w:r w:rsidR="00810996" w:rsidRPr="007F63BE">
              <w:t xml:space="preserve"> wer</w:t>
            </w:r>
            <w:r w:rsidR="00185547" w:rsidRPr="007F63BE">
              <w:t>e</w:t>
            </w:r>
            <w:r w:rsidR="00A235F6">
              <w:t xml:space="preserve"> that achievement had improved by +1pp compared to last year and continued challenges around recruitment.</w:t>
            </w:r>
          </w:p>
        </w:tc>
        <w:tc>
          <w:tcPr>
            <w:tcW w:w="533" w:type="pct"/>
            <w:shd w:val="clear" w:color="auto" w:fill="auto"/>
          </w:tcPr>
          <w:p w14:paraId="38E420C5" w14:textId="77777777" w:rsidR="00647D54" w:rsidRPr="007F63BE" w:rsidRDefault="00647D54" w:rsidP="005A49A7"/>
        </w:tc>
        <w:tc>
          <w:tcPr>
            <w:tcW w:w="499" w:type="pct"/>
            <w:gridSpan w:val="2"/>
            <w:shd w:val="clear" w:color="auto" w:fill="auto"/>
          </w:tcPr>
          <w:p w14:paraId="22CA0241" w14:textId="77777777" w:rsidR="00647D54" w:rsidRPr="007F63BE" w:rsidRDefault="00647D54" w:rsidP="005A49A7"/>
        </w:tc>
      </w:tr>
      <w:tr w:rsidR="008561B2" w:rsidRPr="007F63BE" w14:paraId="1F70AC6B" w14:textId="77777777" w:rsidTr="00DD6229">
        <w:tc>
          <w:tcPr>
            <w:tcW w:w="447" w:type="pct"/>
            <w:shd w:val="clear" w:color="auto" w:fill="auto"/>
          </w:tcPr>
          <w:p w14:paraId="3E26BB9F" w14:textId="152CFE42" w:rsidR="008561B2" w:rsidRPr="007F63BE" w:rsidRDefault="003E7BA2" w:rsidP="00DD6229">
            <w:pPr>
              <w:jc w:val="right"/>
            </w:pPr>
            <w:r w:rsidRPr="007F63BE">
              <w:t>10.2</w:t>
            </w:r>
          </w:p>
        </w:tc>
        <w:tc>
          <w:tcPr>
            <w:tcW w:w="3522" w:type="pct"/>
            <w:gridSpan w:val="3"/>
          </w:tcPr>
          <w:p w14:paraId="44FB8CC7" w14:textId="77777777" w:rsidR="008561B2" w:rsidRPr="007F63BE" w:rsidRDefault="003E7BA2" w:rsidP="005A49A7">
            <w:pPr>
              <w:pStyle w:val="BodyText"/>
            </w:pPr>
            <w:r w:rsidRPr="007F63BE">
              <w:t>The committee considered the report and the main points discussed were</w:t>
            </w:r>
          </w:p>
          <w:p w14:paraId="6C025F31" w14:textId="301630FA" w:rsidR="00522BC4" w:rsidRDefault="00000915" w:rsidP="00975B57">
            <w:pPr>
              <w:pStyle w:val="BodyText"/>
              <w:numPr>
                <w:ilvl w:val="0"/>
                <w:numId w:val="1"/>
              </w:numPr>
            </w:pPr>
            <w:r w:rsidRPr="00000915">
              <w:rPr>
                <w:b/>
                <w:bCs/>
              </w:rPr>
              <w:lastRenderedPageBreak/>
              <w:t>Areas for improvement</w:t>
            </w:r>
            <w:r>
              <w:t xml:space="preserve">, the committee asked what steps the college was taking to improve completion rates for </w:t>
            </w:r>
            <w:r w:rsidR="00522BC4">
              <w:t xml:space="preserve">Business </w:t>
            </w:r>
            <w:r>
              <w:t xml:space="preserve">apprenticeships. The EDCO said that the college was </w:t>
            </w:r>
            <w:r w:rsidR="00DB0C57">
              <w:t>collaborating</w:t>
            </w:r>
            <w:r>
              <w:t xml:space="preserve"> with employers as often </w:t>
            </w:r>
            <w:r w:rsidR="00A235F6">
              <w:t>non-completion</w:t>
            </w:r>
            <w:r>
              <w:t xml:space="preserve"> was due to changes in </w:t>
            </w:r>
            <w:r w:rsidR="00A235F6">
              <w:t>an</w:t>
            </w:r>
            <w:r>
              <w:t xml:space="preserve"> apprentice</w:t>
            </w:r>
            <w:r w:rsidR="00A235F6">
              <w:t>’</w:t>
            </w:r>
            <w:r>
              <w:t xml:space="preserve">s employment. </w:t>
            </w:r>
            <w:r w:rsidR="00A235F6">
              <w:t>For completing</w:t>
            </w:r>
            <w:r>
              <w:t xml:space="preserve"> </w:t>
            </w:r>
            <w:r w:rsidR="00DD6229">
              <w:t>appre</w:t>
            </w:r>
            <w:r w:rsidR="001F6232">
              <w:t>ntices</w:t>
            </w:r>
            <w:r w:rsidR="00A235F6">
              <w:t xml:space="preserve">, </w:t>
            </w:r>
            <w:r w:rsidR="00DB0C57">
              <w:t>the</w:t>
            </w:r>
            <w:r w:rsidR="00522BC4">
              <w:t xml:space="preserve"> pass rate</w:t>
            </w:r>
            <w:r>
              <w:t xml:space="preserve"> for </w:t>
            </w:r>
            <w:r w:rsidR="00A235F6">
              <w:t xml:space="preserve">passing </w:t>
            </w:r>
            <w:r>
              <w:t xml:space="preserve">End Point Assessment (EPA) was high. </w:t>
            </w:r>
            <w:r w:rsidR="00A235F6">
              <w:t xml:space="preserve">This had been recognised by </w:t>
            </w:r>
            <w:r w:rsidR="00522BC4">
              <w:t>C</w:t>
            </w:r>
            <w:r>
              <w:t xml:space="preserve">ity and Guilds </w:t>
            </w:r>
            <w:r w:rsidR="00A235F6">
              <w:t xml:space="preserve">which </w:t>
            </w:r>
            <w:r>
              <w:t xml:space="preserve">had </w:t>
            </w:r>
            <w:r w:rsidR="00A235F6">
              <w:t>made</w:t>
            </w:r>
            <w:r>
              <w:t xml:space="preserve"> the college an</w:t>
            </w:r>
            <w:r w:rsidR="00522BC4">
              <w:t xml:space="preserve"> award for </w:t>
            </w:r>
            <w:r>
              <w:t xml:space="preserve">its </w:t>
            </w:r>
            <w:r w:rsidR="00522BC4">
              <w:t>high EPA results.</w:t>
            </w:r>
            <w:r>
              <w:t xml:space="preserve"> The team recognised there was more to do to close achievement gaps and this was a focus for the Quality Improvement Plan 2022-23</w:t>
            </w:r>
            <w:r w:rsidR="00522BC4">
              <w:t xml:space="preserve">. </w:t>
            </w:r>
          </w:p>
          <w:p w14:paraId="6EF8975A" w14:textId="02422B63" w:rsidR="003E7BA2" w:rsidRPr="007F63BE" w:rsidRDefault="00522BC4" w:rsidP="00975B57">
            <w:pPr>
              <w:pStyle w:val="BodyText"/>
              <w:numPr>
                <w:ilvl w:val="0"/>
                <w:numId w:val="1"/>
              </w:numPr>
            </w:pPr>
            <w:r w:rsidRPr="00A644D8">
              <w:rPr>
                <w:b/>
                <w:bCs/>
              </w:rPr>
              <w:t xml:space="preserve">Employer </w:t>
            </w:r>
            <w:r w:rsidR="00000915" w:rsidRPr="00A644D8">
              <w:rPr>
                <w:b/>
                <w:bCs/>
              </w:rPr>
              <w:t>Survey</w:t>
            </w:r>
            <w:r w:rsidR="00000915">
              <w:t xml:space="preserve"> in summer 2022 </w:t>
            </w:r>
            <w:r w:rsidR="00A235F6">
              <w:t xml:space="preserve">showed that satisfaction with some key questions had </w:t>
            </w:r>
            <w:r w:rsidR="00000915">
              <w:t xml:space="preserve">decreased </w:t>
            </w:r>
            <w:r w:rsidR="00A235F6">
              <w:t>compared to</w:t>
            </w:r>
            <w:r w:rsidR="00000915">
              <w:t xml:space="preserve"> 2021. </w:t>
            </w:r>
            <w:r w:rsidR="00BE07AF">
              <w:t>Members said that employer satisfaction was a defining issue for the</w:t>
            </w:r>
            <w:r w:rsidR="00A235F6">
              <w:t xml:space="preserve"> future success of the college</w:t>
            </w:r>
            <w:r w:rsidR="00BE07AF">
              <w:t xml:space="preserve"> and asked about the main areas of dissatisfaction. </w:t>
            </w:r>
            <w:r w:rsidR="00000915">
              <w:t xml:space="preserve">The </w:t>
            </w:r>
            <w:r w:rsidR="00BE07AF">
              <w:t>EDCO said that</w:t>
            </w:r>
            <w:r>
              <w:t xml:space="preserve"> enrolment and administration</w:t>
            </w:r>
            <w:r w:rsidR="00A644D8">
              <w:t xml:space="preserve"> </w:t>
            </w:r>
            <w:r w:rsidR="00BE07AF">
              <w:t xml:space="preserve">tended to draw </w:t>
            </w:r>
            <w:r w:rsidR="001F6232">
              <w:t xml:space="preserve">most </w:t>
            </w:r>
            <w:r w:rsidR="00BE07AF">
              <w:t>criticism</w:t>
            </w:r>
            <w:r w:rsidR="001F6232">
              <w:t xml:space="preserve"> mainly</w:t>
            </w:r>
            <w:r w:rsidR="00BE07AF">
              <w:t xml:space="preserve"> </w:t>
            </w:r>
            <w:r w:rsidR="00DB0C57">
              <w:t>from</w:t>
            </w:r>
            <w:r w:rsidR="00A644D8">
              <w:t xml:space="preserve"> </w:t>
            </w:r>
            <w:r w:rsidR="001F6232">
              <w:t>s</w:t>
            </w:r>
            <w:r w:rsidR="00A644D8">
              <w:t>mall</w:t>
            </w:r>
            <w:r w:rsidR="001F6232">
              <w:t xml:space="preserve"> e</w:t>
            </w:r>
            <w:r w:rsidR="00A644D8">
              <w:t xml:space="preserve">nterprises. Members commented that </w:t>
            </w:r>
            <w:r w:rsidR="00A235F6">
              <w:t>small businesses</w:t>
            </w:r>
            <w:r w:rsidR="00A644D8">
              <w:t xml:space="preserve"> </w:t>
            </w:r>
            <w:r w:rsidR="00BE07AF">
              <w:t xml:space="preserve">often </w:t>
            </w:r>
            <w:r w:rsidR="00EA432E">
              <w:t>did their own</w:t>
            </w:r>
            <w:r w:rsidR="00BE07AF">
              <w:t xml:space="preserve"> administration without support</w:t>
            </w:r>
            <w:r w:rsidR="00A644D8">
              <w:t xml:space="preserve"> </w:t>
            </w:r>
            <w:r w:rsidR="00BE07AF">
              <w:t>and outside</w:t>
            </w:r>
            <w:r w:rsidR="00A644D8">
              <w:t xml:space="preserve"> working hours. The language of FE could </w:t>
            </w:r>
            <w:r w:rsidR="00BE07AF">
              <w:t>be off-putting or confusing</w:t>
            </w:r>
            <w:r w:rsidR="00A235F6">
              <w:t>. It</w:t>
            </w:r>
            <w:r w:rsidR="00BE07AF">
              <w:t xml:space="preserve"> was important to find out if the target audience underst</w:t>
            </w:r>
            <w:r w:rsidR="008B22ED">
              <w:t>ands</w:t>
            </w:r>
            <w:r w:rsidR="00BE07AF">
              <w:t xml:space="preserve"> what </w:t>
            </w:r>
            <w:r w:rsidR="008B22ED">
              <w:t>the college needs</w:t>
            </w:r>
            <w:r w:rsidR="00BE07AF">
              <w:t xml:space="preserve"> them to do. </w:t>
            </w:r>
            <w:r w:rsidR="00A644D8" w:rsidRPr="00A644D8">
              <w:t xml:space="preserve">The </w:t>
            </w:r>
            <w:r w:rsidR="00A644D8">
              <w:t xml:space="preserve">EDCO said that </w:t>
            </w:r>
            <w:r w:rsidR="00BE07AF">
              <w:t>the college</w:t>
            </w:r>
            <w:r w:rsidR="00A644D8">
              <w:t xml:space="preserve"> w</w:t>
            </w:r>
            <w:r w:rsidR="00A644D8" w:rsidRPr="00A644D8">
              <w:t xml:space="preserve">as </w:t>
            </w:r>
            <w:r w:rsidR="00BE07AF">
              <w:t xml:space="preserve">running </w:t>
            </w:r>
            <w:r w:rsidR="00A644D8" w:rsidRPr="00A644D8">
              <w:t xml:space="preserve">a project to simplify the online </w:t>
            </w:r>
            <w:r w:rsidR="00A644D8">
              <w:t xml:space="preserve">enrolment </w:t>
            </w:r>
            <w:r w:rsidR="00A644D8" w:rsidRPr="00A644D8">
              <w:t xml:space="preserve">process </w:t>
            </w:r>
            <w:r w:rsidR="00A644D8">
              <w:t xml:space="preserve">and would </w:t>
            </w:r>
            <w:r w:rsidR="00BE07AF">
              <w:t xml:space="preserve">also </w:t>
            </w:r>
            <w:r w:rsidR="00A644D8">
              <w:t>be running</w:t>
            </w:r>
            <w:r w:rsidR="00A644D8" w:rsidRPr="00A644D8">
              <w:t xml:space="preserve"> employer forums </w:t>
            </w:r>
            <w:r w:rsidR="00A644D8">
              <w:t xml:space="preserve">to </w:t>
            </w:r>
            <w:r w:rsidR="00BE07AF">
              <w:t>seek</w:t>
            </w:r>
            <w:r w:rsidR="00A644D8">
              <w:t xml:space="preserve"> their</w:t>
            </w:r>
            <w:r w:rsidR="00A644D8" w:rsidRPr="00A644D8">
              <w:t xml:space="preserve"> views on the changes and </w:t>
            </w:r>
            <w:r w:rsidR="00BE07AF">
              <w:t>what further support</w:t>
            </w:r>
            <w:r w:rsidR="008B22ED">
              <w:t xml:space="preserve"> the college</w:t>
            </w:r>
            <w:r w:rsidR="00BE07AF">
              <w:t xml:space="preserve"> could provide</w:t>
            </w:r>
            <w:r w:rsidR="00A644D8">
              <w:t>.</w:t>
            </w:r>
          </w:p>
        </w:tc>
        <w:tc>
          <w:tcPr>
            <w:tcW w:w="533" w:type="pct"/>
            <w:shd w:val="clear" w:color="auto" w:fill="auto"/>
          </w:tcPr>
          <w:p w14:paraId="51D35AAB" w14:textId="77777777" w:rsidR="008561B2" w:rsidRPr="007F63BE" w:rsidRDefault="008561B2" w:rsidP="005A49A7"/>
        </w:tc>
        <w:tc>
          <w:tcPr>
            <w:tcW w:w="499" w:type="pct"/>
            <w:gridSpan w:val="2"/>
            <w:shd w:val="clear" w:color="auto" w:fill="auto"/>
          </w:tcPr>
          <w:p w14:paraId="344A3F71" w14:textId="77777777" w:rsidR="008561B2" w:rsidRPr="007F63BE" w:rsidRDefault="008561B2" w:rsidP="005A49A7"/>
        </w:tc>
      </w:tr>
      <w:tr w:rsidR="003459BD" w:rsidRPr="007F63BE" w14:paraId="6C12AEA1" w14:textId="77777777" w:rsidTr="00DD6229">
        <w:tc>
          <w:tcPr>
            <w:tcW w:w="447" w:type="pct"/>
            <w:shd w:val="clear" w:color="auto" w:fill="auto"/>
          </w:tcPr>
          <w:p w14:paraId="1DD6A5CB" w14:textId="1AB739E1" w:rsidR="003459BD" w:rsidRPr="007F63BE" w:rsidRDefault="00240E02" w:rsidP="00DD6229">
            <w:pPr>
              <w:jc w:val="right"/>
            </w:pPr>
            <w:r w:rsidRPr="007F63BE">
              <w:t>10</w:t>
            </w:r>
            <w:r w:rsidR="003459BD" w:rsidRPr="007F63BE">
              <w:t>.</w:t>
            </w:r>
            <w:r w:rsidR="000D2657" w:rsidRPr="007F63BE">
              <w:t>3</w:t>
            </w:r>
          </w:p>
        </w:tc>
        <w:tc>
          <w:tcPr>
            <w:tcW w:w="3522" w:type="pct"/>
            <w:gridSpan w:val="3"/>
            <w:shd w:val="clear" w:color="auto" w:fill="auto"/>
          </w:tcPr>
          <w:p w14:paraId="4EA30DF9" w14:textId="72986777" w:rsidR="003459BD" w:rsidRPr="007F63BE" w:rsidRDefault="003459BD" w:rsidP="005A49A7">
            <w:pPr>
              <w:pStyle w:val="BodyText"/>
            </w:pPr>
            <w:r w:rsidRPr="007F63BE">
              <w:t xml:space="preserve">The committee </w:t>
            </w:r>
            <w:r w:rsidRPr="007F63BE">
              <w:rPr>
                <w:u w:val="single"/>
              </w:rPr>
              <w:t>received</w:t>
            </w:r>
            <w:r w:rsidRPr="007F63BE">
              <w:t xml:space="preserve"> the </w:t>
            </w:r>
            <w:r w:rsidR="008474DC" w:rsidRPr="007F63BE">
              <w:t>report and</w:t>
            </w:r>
            <w:r w:rsidR="008561B2" w:rsidRPr="007F63BE">
              <w:t xml:space="preserve"> </w:t>
            </w:r>
            <w:r w:rsidR="00C77D9B" w:rsidRPr="007F63BE">
              <w:t xml:space="preserve">congratulated </w:t>
            </w:r>
            <w:r w:rsidR="006F59C6" w:rsidRPr="007F63BE">
              <w:t>the</w:t>
            </w:r>
            <w:r w:rsidR="00C77D9B" w:rsidRPr="007F63BE">
              <w:t xml:space="preserve"> EDCO and his team on the </w:t>
            </w:r>
            <w:r w:rsidR="00A236A9" w:rsidRPr="007F63BE">
              <w:t xml:space="preserve">outturn performance data for </w:t>
            </w:r>
            <w:r w:rsidR="00C77D9B" w:rsidRPr="007F63BE">
              <w:t>2021-22</w:t>
            </w:r>
            <w:r w:rsidR="006F59C6" w:rsidRPr="007F63BE">
              <w:t>.</w:t>
            </w:r>
          </w:p>
        </w:tc>
        <w:tc>
          <w:tcPr>
            <w:tcW w:w="533" w:type="pct"/>
            <w:shd w:val="clear" w:color="auto" w:fill="auto"/>
          </w:tcPr>
          <w:p w14:paraId="605BF042" w14:textId="77777777" w:rsidR="003459BD" w:rsidRPr="007F63BE" w:rsidRDefault="003459BD" w:rsidP="005A49A7"/>
        </w:tc>
        <w:tc>
          <w:tcPr>
            <w:tcW w:w="499" w:type="pct"/>
            <w:gridSpan w:val="2"/>
            <w:shd w:val="clear" w:color="auto" w:fill="auto"/>
          </w:tcPr>
          <w:p w14:paraId="421CF5E8" w14:textId="77777777" w:rsidR="003459BD" w:rsidRPr="007F63BE" w:rsidRDefault="003459BD" w:rsidP="005A49A7"/>
        </w:tc>
      </w:tr>
      <w:tr w:rsidR="00270DF9" w:rsidRPr="007F63BE" w14:paraId="619DE1EE" w14:textId="77777777" w:rsidTr="00DD6229">
        <w:tc>
          <w:tcPr>
            <w:tcW w:w="447" w:type="pct"/>
            <w:shd w:val="clear" w:color="auto" w:fill="auto"/>
          </w:tcPr>
          <w:p w14:paraId="745656C2" w14:textId="5B7D8CCC" w:rsidR="00270DF9" w:rsidRPr="007F63BE" w:rsidRDefault="00B728AA" w:rsidP="00BE07AF">
            <w:pPr>
              <w:ind w:right="-101"/>
              <w:rPr>
                <w:lang w:val="en-US"/>
              </w:rPr>
            </w:pPr>
            <w:r w:rsidRPr="007F63BE">
              <w:rPr>
                <w:lang w:val="en-US"/>
              </w:rPr>
              <w:t>22</w:t>
            </w:r>
            <w:r w:rsidR="00270DF9" w:rsidRPr="007F63BE">
              <w:rPr>
                <w:lang w:val="en-US"/>
              </w:rPr>
              <w:t>/</w:t>
            </w:r>
            <w:r w:rsidR="001859F3" w:rsidRPr="007F63BE">
              <w:rPr>
                <w:lang w:val="en-US"/>
              </w:rPr>
              <w:t>3</w:t>
            </w:r>
            <w:r w:rsidR="00270DF9" w:rsidRPr="007F63BE">
              <w:rPr>
                <w:lang w:val="en-US"/>
              </w:rPr>
              <w:t>/</w:t>
            </w:r>
            <w:r w:rsidR="00141A3E" w:rsidRPr="007F63BE">
              <w:rPr>
                <w:lang w:val="en-US"/>
              </w:rPr>
              <w:t>11</w:t>
            </w:r>
          </w:p>
        </w:tc>
        <w:tc>
          <w:tcPr>
            <w:tcW w:w="3522" w:type="pct"/>
            <w:gridSpan w:val="3"/>
          </w:tcPr>
          <w:p w14:paraId="2F4B3FF9" w14:textId="77777777" w:rsidR="00270DF9" w:rsidRPr="00BE07AF" w:rsidRDefault="00270DF9" w:rsidP="005A49A7">
            <w:pPr>
              <w:rPr>
                <w:b/>
                <w:bCs/>
                <w:lang w:val="en-US"/>
              </w:rPr>
            </w:pPr>
            <w:r w:rsidRPr="00BE07AF">
              <w:rPr>
                <w:b/>
                <w:bCs/>
                <w:lang w:val="en-US"/>
              </w:rPr>
              <w:t>Review of meeting and closing remarks</w:t>
            </w:r>
          </w:p>
        </w:tc>
        <w:tc>
          <w:tcPr>
            <w:tcW w:w="533" w:type="pct"/>
            <w:shd w:val="clear" w:color="auto" w:fill="auto"/>
          </w:tcPr>
          <w:p w14:paraId="74E1F1B8" w14:textId="77777777" w:rsidR="00270DF9" w:rsidRPr="007F63BE" w:rsidRDefault="00270DF9" w:rsidP="005A49A7"/>
        </w:tc>
        <w:tc>
          <w:tcPr>
            <w:tcW w:w="499" w:type="pct"/>
            <w:gridSpan w:val="2"/>
            <w:shd w:val="clear" w:color="auto" w:fill="auto"/>
          </w:tcPr>
          <w:p w14:paraId="1B031DE0" w14:textId="77777777" w:rsidR="00270DF9" w:rsidRPr="007F63BE" w:rsidRDefault="00270DF9" w:rsidP="005A49A7"/>
        </w:tc>
      </w:tr>
      <w:tr w:rsidR="0014374F" w:rsidRPr="007F63BE" w14:paraId="5929D0FC" w14:textId="77777777" w:rsidTr="00DD6229">
        <w:tc>
          <w:tcPr>
            <w:tcW w:w="447" w:type="pct"/>
            <w:shd w:val="clear" w:color="auto" w:fill="auto"/>
          </w:tcPr>
          <w:p w14:paraId="0E5A5EA4" w14:textId="3B4414A5" w:rsidR="0014374F" w:rsidRPr="007F63BE" w:rsidRDefault="00141A3E" w:rsidP="00DD6229">
            <w:pPr>
              <w:jc w:val="right"/>
            </w:pPr>
            <w:r w:rsidRPr="007F63BE">
              <w:t>11</w:t>
            </w:r>
            <w:r w:rsidR="0014374F" w:rsidRPr="007F63BE">
              <w:t>.</w:t>
            </w:r>
            <w:r w:rsidR="00760890" w:rsidRPr="007F63BE">
              <w:t>1</w:t>
            </w:r>
          </w:p>
        </w:tc>
        <w:tc>
          <w:tcPr>
            <w:tcW w:w="3522" w:type="pct"/>
            <w:gridSpan w:val="3"/>
          </w:tcPr>
          <w:p w14:paraId="16626DBE" w14:textId="77777777" w:rsidR="00BE07AF" w:rsidRDefault="00BE07AF" w:rsidP="005A49A7">
            <w:pPr>
              <w:pStyle w:val="BodyText"/>
            </w:pPr>
            <w:r>
              <w:t>The committee was satisfied with the assurance provided on:</w:t>
            </w:r>
          </w:p>
          <w:p w14:paraId="49ADF2C6" w14:textId="2E58D00F" w:rsidR="00BE07AF" w:rsidRDefault="00BE07AF" w:rsidP="00DD6229">
            <w:pPr>
              <w:pStyle w:val="BodyText"/>
              <w:numPr>
                <w:ilvl w:val="0"/>
                <w:numId w:val="7"/>
              </w:numPr>
              <w:ind w:left="714" w:hanging="357"/>
              <w:contextualSpacing/>
            </w:pPr>
            <w:r>
              <w:t>The impact of work on closing gaps in achievement</w:t>
            </w:r>
          </w:p>
          <w:p w14:paraId="221E0334" w14:textId="77777777" w:rsidR="00BE07AF" w:rsidRDefault="00BE07AF" w:rsidP="00DD6229">
            <w:pPr>
              <w:pStyle w:val="BodyText"/>
              <w:numPr>
                <w:ilvl w:val="0"/>
                <w:numId w:val="7"/>
              </w:numPr>
              <w:ind w:left="714" w:hanging="357"/>
              <w:contextualSpacing/>
            </w:pPr>
            <w:r>
              <w:t xml:space="preserve">Areas requiring deep dives were now more tightly focused than in previous years and </w:t>
            </w:r>
          </w:p>
          <w:p w14:paraId="36AB16FC" w14:textId="534A3814" w:rsidR="0014374F" w:rsidRDefault="00BE07AF" w:rsidP="00975B57">
            <w:pPr>
              <w:pStyle w:val="BodyText"/>
              <w:numPr>
                <w:ilvl w:val="0"/>
                <w:numId w:val="7"/>
              </w:numPr>
            </w:pPr>
            <w:r>
              <w:t>continued progress in apprenticeship completions and achievement for apprenticeships, adult provision and HE</w:t>
            </w:r>
            <w:r w:rsidR="00A235F6">
              <w:t>.</w:t>
            </w:r>
          </w:p>
          <w:p w14:paraId="615627A9" w14:textId="1D7E08F6" w:rsidR="00A235F6" w:rsidRDefault="00A235F6" w:rsidP="00A235F6">
            <w:pPr>
              <w:pStyle w:val="BodyText"/>
              <w:ind w:left="360"/>
            </w:pPr>
            <w:r>
              <w:t>Areas for further assurance in December were:</w:t>
            </w:r>
          </w:p>
          <w:p w14:paraId="1D543FFE" w14:textId="780C104A" w:rsidR="00A235F6" w:rsidRDefault="00A235F6" w:rsidP="00DD6229">
            <w:pPr>
              <w:pStyle w:val="BodyText"/>
              <w:numPr>
                <w:ilvl w:val="0"/>
                <w:numId w:val="7"/>
              </w:numPr>
              <w:ind w:left="714" w:hanging="357"/>
              <w:contextualSpacing/>
            </w:pPr>
            <w:r>
              <w:t>the effectiveness of and progress against the English and maths strategy</w:t>
            </w:r>
          </w:p>
          <w:p w14:paraId="01D9EB6F" w14:textId="451D1103" w:rsidR="00A235F6" w:rsidRDefault="00A235F6" w:rsidP="00DD6229">
            <w:pPr>
              <w:pStyle w:val="BodyText"/>
              <w:numPr>
                <w:ilvl w:val="0"/>
                <w:numId w:val="7"/>
              </w:numPr>
              <w:ind w:left="714" w:hanging="357"/>
              <w:contextualSpacing/>
            </w:pPr>
            <w:r>
              <w:t>finalising appropriate KPI that were sufficiently stretching</w:t>
            </w:r>
          </w:p>
          <w:p w14:paraId="07227AD5" w14:textId="491C3222" w:rsidR="00317E79" w:rsidRDefault="00317E79" w:rsidP="00DD6229">
            <w:pPr>
              <w:pStyle w:val="BodyText"/>
              <w:numPr>
                <w:ilvl w:val="0"/>
                <w:numId w:val="7"/>
              </w:numPr>
              <w:ind w:left="714" w:hanging="357"/>
              <w:contextualSpacing/>
            </w:pPr>
            <w:r>
              <w:t xml:space="preserve">monitoring progress on the actions to improve the quality of teaching and learning for A Levels </w:t>
            </w:r>
          </w:p>
          <w:p w14:paraId="3BED8050" w14:textId="086E71E9" w:rsidR="00BE07AF" w:rsidRPr="007F63BE" w:rsidRDefault="00A235F6" w:rsidP="00975B57">
            <w:pPr>
              <w:pStyle w:val="BodyText"/>
              <w:numPr>
                <w:ilvl w:val="0"/>
                <w:numId w:val="7"/>
              </w:numPr>
            </w:pPr>
            <w:r>
              <w:t>the results of the induction survey</w:t>
            </w:r>
            <w:r w:rsidR="00317E79">
              <w:t>s for students and apprentices</w:t>
            </w:r>
            <w:r>
              <w:t xml:space="preserve"> and how the college was actioning student voice feedback.</w:t>
            </w:r>
          </w:p>
        </w:tc>
        <w:tc>
          <w:tcPr>
            <w:tcW w:w="533" w:type="pct"/>
            <w:shd w:val="clear" w:color="auto" w:fill="auto"/>
          </w:tcPr>
          <w:p w14:paraId="21604286" w14:textId="77777777" w:rsidR="0014374F" w:rsidRPr="007F63BE" w:rsidRDefault="0014374F" w:rsidP="005A49A7"/>
        </w:tc>
        <w:tc>
          <w:tcPr>
            <w:tcW w:w="499" w:type="pct"/>
            <w:gridSpan w:val="2"/>
            <w:shd w:val="clear" w:color="auto" w:fill="auto"/>
          </w:tcPr>
          <w:p w14:paraId="04E4D0C5" w14:textId="77777777" w:rsidR="0014374F" w:rsidRPr="007F63BE" w:rsidRDefault="0014374F" w:rsidP="005A49A7"/>
        </w:tc>
      </w:tr>
      <w:tr w:rsidR="00270DF9" w:rsidRPr="007F63BE" w14:paraId="4E072C60" w14:textId="77777777" w:rsidTr="00DD6229">
        <w:tc>
          <w:tcPr>
            <w:tcW w:w="447" w:type="pct"/>
            <w:shd w:val="clear" w:color="auto" w:fill="auto"/>
          </w:tcPr>
          <w:p w14:paraId="662473CC" w14:textId="000A5C80" w:rsidR="00270DF9" w:rsidRPr="007F63BE" w:rsidRDefault="00B728AA" w:rsidP="00A235F6">
            <w:pPr>
              <w:ind w:right="-101"/>
              <w:rPr>
                <w:lang w:val="en-US"/>
              </w:rPr>
            </w:pPr>
            <w:r w:rsidRPr="007F63BE">
              <w:rPr>
                <w:lang w:val="en-US"/>
              </w:rPr>
              <w:t>22</w:t>
            </w:r>
            <w:r w:rsidR="00270DF9" w:rsidRPr="007F63BE">
              <w:rPr>
                <w:lang w:val="en-US"/>
              </w:rPr>
              <w:t>/</w:t>
            </w:r>
            <w:r w:rsidR="001859F3" w:rsidRPr="007F63BE">
              <w:rPr>
                <w:lang w:val="en-US"/>
              </w:rPr>
              <w:t>3</w:t>
            </w:r>
            <w:r w:rsidR="00270DF9" w:rsidRPr="007F63BE">
              <w:rPr>
                <w:lang w:val="en-US"/>
              </w:rPr>
              <w:t>/</w:t>
            </w:r>
            <w:r w:rsidR="00A235F6">
              <w:rPr>
                <w:lang w:val="en-US"/>
              </w:rPr>
              <w:t>12</w:t>
            </w:r>
          </w:p>
        </w:tc>
        <w:tc>
          <w:tcPr>
            <w:tcW w:w="3522" w:type="pct"/>
            <w:gridSpan w:val="3"/>
          </w:tcPr>
          <w:p w14:paraId="1F7B5438" w14:textId="7AC883F4" w:rsidR="00270DF9" w:rsidRPr="007F63BE" w:rsidRDefault="00270DF9" w:rsidP="005A49A7">
            <w:pPr>
              <w:rPr>
                <w:bCs/>
                <w:lang w:val="en-US"/>
              </w:rPr>
            </w:pPr>
            <w:r w:rsidRPr="007F63BE">
              <w:rPr>
                <w:lang w:val="en-US"/>
              </w:rPr>
              <w:t>Date</w:t>
            </w:r>
            <w:r w:rsidR="008B56A2" w:rsidRPr="007F63BE">
              <w:rPr>
                <w:lang w:val="en-US"/>
              </w:rPr>
              <w:t>s</w:t>
            </w:r>
            <w:r w:rsidRPr="007F63BE">
              <w:rPr>
                <w:lang w:val="en-US"/>
              </w:rPr>
              <w:t xml:space="preserve"> and time</w:t>
            </w:r>
            <w:r w:rsidR="008B56A2" w:rsidRPr="007F63BE">
              <w:rPr>
                <w:lang w:val="en-US"/>
              </w:rPr>
              <w:t>s</w:t>
            </w:r>
            <w:r w:rsidRPr="007F63BE">
              <w:rPr>
                <w:lang w:val="en-US"/>
              </w:rPr>
              <w:t xml:space="preserve"> of next meeting</w:t>
            </w:r>
            <w:r w:rsidR="008B56A2" w:rsidRPr="007F63BE">
              <w:rPr>
                <w:lang w:val="en-US"/>
              </w:rPr>
              <w:t>s</w:t>
            </w:r>
          </w:p>
        </w:tc>
        <w:tc>
          <w:tcPr>
            <w:tcW w:w="533" w:type="pct"/>
            <w:shd w:val="clear" w:color="auto" w:fill="auto"/>
          </w:tcPr>
          <w:p w14:paraId="595AAC87" w14:textId="77777777" w:rsidR="00270DF9" w:rsidRPr="007F63BE" w:rsidRDefault="00270DF9" w:rsidP="005A49A7"/>
        </w:tc>
        <w:tc>
          <w:tcPr>
            <w:tcW w:w="499" w:type="pct"/>
            <w:gridSpan w:val="2"/>
            <w:shd w:val="clear" w:color="auto" w:fill="auto"/>
          </w:tcPr>
          <w:p w14:paraId="06999C20" w14:textId="77777777" w:rsidR="00270DF9" w:rsidRPr="007F63BE" w:rsidRDefault="00270DF9" w:rsidP="005A49A7"/>
        </w:tc>
      </w:tr>
      <w:tr w:rsidR="00270DF9" w:rsidRPr="007F63BE" w14:paraId="121C657D" w14:textId="77777777" w:rsidTr="00DD6229">
        <w:tc>
          <w:tcPr>
            <w:tcW w:w="447" w:type="pct"/>
            <w:shd w:val="clear" w:color="auto" w:fill="auto"/>
          </w:tcPr>
          <w:p w14:paraId="043E33EC" w14:textId="584BDA2C" w:rsidR="00270DF9" w:rsidRPr="007F63BE" w:rsidRDefault="00A235F6" w:rsidP="00DD6229">
            <w:pPr>
              <w:jc w:val="right"/>
            </w:pPr>
            <w:r>
              <w:t>12</w:t>
            </w:r>
            <w:r w:rsidR="00270DF9" w:rsidRPr="007F63BE">
              <w:t>.1</w:t>
            </w:r>
          </w:p>
        </w:tc>
        <w:tc>
          <w:tcPr>
            <w:tcW w:w="3522" w:type="pct"/>
            <w:gridSpan w:val="3"/>
          </w:tcPr>
          <w:p w14:paraId="4B2E5AC6" w14:textId="77777777" w:rsidR="00237279" w:rsidRPr="007F63BE" w:rsidRDefault="00237279" w:rsidP="005A49A7">
            <w:pPr>
              <w:pStyle w:val="BodyText"/>
              <w:contextualSpacing/>
            </w:pPr>
            <w:r w:rsidRPr="007F63BE">
              <w:t xml:space="preserve">Wednesday 7 December 2022 08.30 – 11.00 </w:t>
            </w:r>
          </w:p>
          <w:p w14:paraId="4C5D331F" w14:textId="77777777" w:rsidR="00237279" w:rsidRPr="007F63BE" w:rsidRDefault="00237279" w:rsidP="005A49A7">
            <w:pPr>
              <w:pStyle w:val="BodyText"/>
              <w:contextualSpacing/>
            </w:pPr>
            <w:r w:rsidRPr="007F63BE">
              <w:t xml:space="preserve">Wednesday 1 March 2023 08.30 – 11.00 </w:t>
            </w:r>
          </w:p>
          <w:p w14:paraId="615A9E6D" w14:textId="2E7F1A42" w:rsidR="008B56A2" w:rsidRPr="007F63BE" w:rsidRDefault="00237279" w:rsidP="005A49A7">
            <w:pPr>
              <w:pStyle w:val="BodyText"/>
              <w:contextualSpacing/>
            </w:pPr>
            <w:r w:rsidRPr="007F63BE">
              <w:t>Wednesday 14 June 2023 08.30 – 11.00</w:t>
            </w:r>
          </w:p>
        </w:tc>
        <w:tc>
          <w:tcPr>
            <w:tcW w:w="533" w:type="pct"/>
            <w:shd w:val="clear" w:color="auto" w:fill="auto"/>
          </w:tcPr>
          <w:p w14:paraId="6C7CB68D" w14:textId="77777777" w:rsidR="00270DF9" w:rsidRPr="007F63BE" w:rsidRDefault="00270DF9" w:rsidP="005A49A7"/>
        </w:tc>
        <w:tc>
          <w:tcPr>
            <w:tcW w:w="499" w:type="pct"/>
            <w:gridSpan w:val="2"/>
            <w:shd w:val="clear" w:color="auto" w:fill="auto"/>
          </w:tcPr>
          <w:p w14:paraId="07744233" w14:textId="77777777" w:rsidR="00270DF9" w:rsidRPr="007F63BE" w:rsidRDefault="00270DF9" w:rsidP="005A49A7"/>
        </w:tc>
      </w:tr>
    </w:tbl>
    <w:p w14:paraId="666E2069" w14:textId="77777777" w:rsidR="006F436F" w:rsidRPr="00933C16" w:rsidRDefault="006F436F" w:rsidP="00DD6229">
      <w:pPr>
        <w:rPr>
          <w:lang w:val="en-US" w:bidi="ar-SA"/>
        </w:rPr>
      </w:pPr>
    </w:p>
    <w:sectPr w:rsidR="006F436F" w:rsidRPr="00933C16" w:rsidSect="00FE352A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5888" w14:textId="77777777" w:rsidR="003D69F7" w:rsidRDefault="003D69F7" w:rsidP="005A49A7">
      <w:r>
        <w:separator/>
      </w:r>
    </w:p>
  </w:endnote>
  <w:endnote w:type="continuationSeparator" w:id="0">
    <w:p w14:paraId="1A100F50" w14:textId="77777777" w:rsidR="003D69F7" w:rsidRDefault="003D69F7" w:rsidP="005A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765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0824E4" w14:textId="2B582EF8" w:rsidR="00AA233C" w:rsidRDefault="00AA23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332049" w14:textId="77777777" w:rsidR="00C605A2" w:rsidRDefault="00C605A2" w:rsidP="005A4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BF2E" w14:textId="77777777" w:rsidR="003D69F7" w:rsidRDefault="003D69F7" w:rsidP="005A49A7">
      <w:r>
        <w:separator/>
      </w:r>
    </w:p>
  </w:footnote>
  <w:footnote w:type="continuationSeparator" w:id="0">
    <w:p w14:paraId="712728F7" w14:textId="77777777" w:rsidR="003D69F7" w:rsidRDefault="003D69F7" w:rsidP="005A49A7">
      <w:r>
        <w:continuationSeparator/>
      </w:r>
    </w:p>
  </w:footnote>
</w:footnotes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0"/>
      </oel:ext>
    </int:extLst>
  </int:IntelligenceSettings>
  <int:Manifest>
    <int:WordHash hashCode="hK3VspUnh1gcua" id="zLvFBuec"/>
  </int:Manifest>
  <int:Observations>
    <int:Content id="zLvFBuec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C00"/>
    <w:multiLevelType w:val="hybridMultilevel"/>
    <w:tmpl w:val="D75A5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9B77E4"/>
    <w:multiLevelType w:val="hybridMultilevel"/>
    <w:tmpl w:val="53F8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D4BC1"/>
    <w:multiLevelType w:val="hybridMultilevel"/>
    <w:tmpl w:val="EBD86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DC7883"/>
    <w:multiLevelType w:val="hybridMultilevel"/>
    <w:tmpl w:val="21AE6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3749F"/>
    <w:multiLevelType w:val="hybridMultilevel"/>
    <w:tmpl w:val="2B3AB4B6"/>
    <w:lvl w:ilvl="0" w:tplc="27C0439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8693B"/>
    <w:multiLevelType w:val="hybridMultilevel"/>
    <w:tmpl w:val="882C9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31008"/>
    <w:multiLevelType w:val="hybridMultilevel"/>
    <w:tmpl w:val="908832CA"/>
    <w:lvl w:ilvl="0" w:tplc="01DA580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E7"/>
    <w:rsid w:val="00000915"/>
    <w:rsid w:val="0000373E"/>
    <w:rsid w:val="00003ECB"/>
    <w:rsid w:val="00004026"/>
    <w:rsid w:val="000053DF"/>
    <w:rsid w:val="00006C87"/>
    <w:rsid w:val="00012118"/>
    <w:rsid w:val="0001319D"/>
    <w:rsid w:val="0001480B"/>
    <w:rsid w:val="0001657C"/>
    <w:rsid w:val="0001738B"/>
    <w:rsid w:val="000174D9"/>
    <w:rsid w:val="00017ED1"/>
    <w:rsid w:val="00023641"/>
    <w:rsid w:val="00024E2D"/>
    <w:rsid w:val="0002617E"/>
    <w:rsid w:val="00026835"/>
    <w:rsid w:val="00026A59"/>
    <w:rsid w:val="0003328A"/>
    <w:rsid w:val="00035367"/>
    <w:rsid w:val="000408F6"/>
    <w:rsid w:val="0004311B"/>
    <w:rsid w:val="00044935"/>
    <w:rsid w:val="00045D03"/>
    <w:rsid w:val="00052506"/>
    <w:rsid w:val="00052D8A"/>
    <w:rsid w:val="00053804"/>
    <w:rsid w:val="000546A4"/>
    <w:rsid w:val="00057085"/>
    <w:rsid w:val="00061284"/>
    <w:rsid w:val="00061FE5"/>
    <w:rsid w:val="000620B4"/>
    <w:rsid w:val="00067C13"/>
    <w:rsid w:val="00072E79"/>
    <w:rsid w:val="000730C6"/>
    <w:rsid w:val="00074046"/>
    <w:rsid w:val="000761DD"/>
    <w:rsid w:val="00076FFD"/>
    <w:rsid w:val="00080384"/>
    <w:rsid w:val="00081E5E"/>
    <w:rsid w:val="000833F1"/>
    <w:rsid w:val="00084108"/>
    <w:rsid w:val="00084CE2"/>
    <w:rsid w:val="00085666"/>
    <w:rsid w:val="00085FE3"/>
    <w:rsid w:val="000877E3"/>
    <w:rsid w:val="00090974"/>
    <w:rsid w:val="000914E7"/>
    <w:rsid w:val="00093947"/>
    <w:rsid w:val="00096E5D"/>
    <w:rsid w:val="000A08D6"/>
    <w:rsid w:val="000A0D73"/>
    <w:rsid w:val="000A1141"/>
    <w:rsid w:val="000A62AA"/>
    <w:rsid w:val="000B0375"/>
    <w:rsid w:val="000B0D6C"/>
    <w:rsid w:val="000B18A3"/>
    <w:rsid w:val="000B42BB"/>
    <w:rsid w:val="000B5B68"/>
    <w:rsid w:val="000C3097"/>
    <w:rsid w:val="000C5504"/>
    <w:rsid w:val="000C5B05"/>
    <w:rsid w:val="000C6414"/>
    <w:rsid w:val="000D0515"/>
    <w:rsid w:val="000D0BB0"/>
    <w:rsid w:val="000D2657"/>
    <w:rsid w:val="000D474B"/>
    <w:rsid w:val="000D4E16"/>
    <w:rsid w:val="000D521D"/>
    <w:rsid w:val="000D6D4B"/>
    <w:rsid w:val="000E15ED"/>
    <w:rsid w:val="000E19FF"/>
    <w:rsid w:val="000E3272"/>
    <w:rsid w:val="000E4543"/>
    <w:rsid w:val="000E712A"/>
    <w:rsid w:val="000E7F01"/>
    <w:rsid w:val="000F54CC"/>
    <w:rsid w:val="001009C3"/>
    <w:rsid w:val="00106548"/>
    <w:rsid w:val="001068D9"/>
    <w:rsid w:val="00113DB6"/>
    <w:rsid w:val="00114EEA"/>
    <w:rsid w:val="001158D3"/>
    <w:rsid w:val="00116503"/>
    <w:rsid w:val="00117DBB"/>
    <w:rsid w:val="00123066"/>
    <w:rsid w:val="00124128"/>
    <w:rsid w:val="00126F2D"/>
    <w:rsid w:val="001273EC"/>
    <w:rsid w:val="001304EC"/>
    <w:rsid w:val="00136DCF"/>
    <w:rsid w:val="001400EA"/>
    <w:rsid w:val="0014141B"/>
    <w:rsid w:val="00141939"/>
    <w:rsid w:val="001419CC"/>
    <w:rsid w:val="00141A3E"/>
    <w:rsid w:val="00142BFB"/>
    <w:rsid w:val="00143702"/>
    <w:rsid w:val="0014374F"/>
    <w:rsid w:val="00146B9F"/>
    <w:rsid w:val="001472F3"/>
    <w:rsid w:val="001478EA"/>
    <w:rsid w:val="00147D63"/>
    <w:rsid w:val="00150B04"/>
    <w:rsid w:val="00151E91"/>
    <w:rsid w:val="00153F35"/>
    <w:rsid w:val="001546A2"/>
    <w:rsid w:val="00155701"/>
    <w:rsid w:val="0015729D"/>
    <w:rsid w:val="0016066B"/>
    <w:rsid w:val="001614FF"/>
    <w:rsid w:val="00162F7D"/>
    <w:rsid w:val="0016328B"/>
    <w:rsid w:val="00163F58"/>
    <w:rsid w:val="00165CD5"/>
    <w:rsid w:val="00166F84"/>
    <w:rsid w:val="001700DC"/>
    <w:rsid w:val="00173AC6"/>
    <w:rsid w:val="00174C33"/>
    <w:rsid w:val="001812D0"/>
    <w:rsid w:val="00183E62"/>
    <w:rsid w:val="00185547"/>
    <w:rsid w:val="001859F3"/>
    <w:rsid w:val="00185EE5"/>
    <w:rsid w:val="00186B9D"/>
    <w:rsid w:val="00191918"/>
    <w:rsid w:val="001930FD"/>
    <w:rsid w:val="0019562A"/>
    <w:rsid w:val="00196BA2"/>
    <w:rsid w:val="001977BC"/>
    <w:rsid w:val="001A0A82"/>
    <w:rsid w:val="001A250E"/>
    <w:rsid w:val="001A4CCF"/>
    <w:rsid w:val="001A6005"/>
    <w:rsid w:val="001A7AA7"/>
    <w:rsid w:val="001B0409"/>
    <w:rsid w:val="001B45FD"/>
    <w:rsid w:val="001B467A"/>
    <w:rsid w:val="001B4951"/>
    <w:rsid w:val="001B4D01"/>
    <w:rsid w:val="001B5054"/>
    <w:rsid w:val="001B61EF"/>
    <w:rsid w:val="001B71A7"/>
    <w:rsid w:val="001B7C25"/>
    <w:rsid w:val="001C1426"/>
    <w:rsid w:val="001C4999"/>
    <w:rsid w:val="001C6017"/>
    <w:rsid w:val="001D337B"/>
    <w:rsid w:val="001D3DD2"/>
    <w:rsid w:val="001D4182"/>
    <w:rsid w:val="001D5CB8"/>
    <w:rsid w:val="001D6398"/>
    <w:rsid w:val="001D7698"/>
    <w:rsid w:val="001E056B"/>
    <w:rsid w:val="001E0A0C"/>
    <w:rsid w:val="001E10EA"/>
    <w:rsid w:val="001E1C24"/>
    <w:rsid w:val="001E263D"/>
    <w:rsid w:val="001E2CEF"/>
    <w:rsid w:val="001E2EBA"/>
    <w:rsid w:val="001E3211"/>
    <w:rsid w:val="001E3AA0"/>
    <w:rsid w:val="001E4C63"/>
    <w:rsid w:val="001E58D9"/>
    <w:rsid w:val="001E7AA0"/>
    <w:rsid w:val="001F08EA"/>
    <w:rsid w:val="001F0949"/>
    <w:rsid w:val="001F1760"/>
    <w:rsid w:val="001F19BA"/>
    <w:rsid w:val="001F6232"/>
    <w:rsid w:val="001F6B9A"/>
    <w:rsid w:val="001F720C"/>
    <w:rsid w:val="001F7A71"/>
    <w:rsid w:val="0020021B"/>
    <w:rsid w:val="0020048E"/>
    <w:rsid w:val="00200EEF"/>
    <w:rsid w:val="0020403C"/>
    <w:rsid w:val="00204443"/>
    <w:rsid w:val="00207007"/>
    <w:rsid w:val="00210C3A"/>
    <w:rsid w:val="00211BA7"/>
    <w:rsid w:val="00211DE4"/>
    <w:rsid w:val="0021246F"/>
    <w:rsid w:val="00212FC2"/>
    <w:rsid w:val="00213BD0"/>
    <w:rsid w:val="00215840"/>
    <w:rsid w:val="00216365"/>
    <w:rsid w:val="00221704"/>
    <w:rsid w:val="00221C53"/>
    <w:rsid w:val="0022335D"/>
    <w:rsid w:val="00223D73"/>
    <w:rsid w:val="00227575"/>
    <w:rsid w:val="00227A3D"/>
    <w:rsid w:val="00230A65"/>
    <w:rsid w:val="00231278"/>
    <w:rsid w:val="00232029"/>
    <w:rsid w:val="0023234A"/>
    <w:rsid w:val="002344C2"/>
    <w:rsid w:val="002349AC"/>
    <w:rsid w:val="00235C5E"/>
    <w:rsid w:val="00236D4E"/>
    <w:rsid w:val="00237279"/>
    <w:rsid w:val="00240E02"/>
    <w:rsid w:val="002417D1"/>
    <w:rsid w:val="002419C7"/>
    <w:rsid w:val="002425FF"/>
    <w:rsid w:val="00243C18"/>
    <w:rsid w:val="002449C5"/>
    <w:rsid w:val="00247F9F"/>
    <w:rsid w:val="00251238"/>
    <w:rsid w:val="00253013"/>
    <w:rsid w:val="002538A9"/>
    <w:rsid w:val="002539CB"/>
    <w:rsid w:val="00253D54"/>
    <w:rsid w:val="00254B1C"/>
    <w:rsid w:val="00254CA1"/>
    <w:rsid w:val="00255396"/>
    <w:rsid w:val="00257958"/>
    <w:rsid w:val="00260068"/>
    <w:rsid w:val="002630DF"/>
    <w:rsid w:val="00263966"/>
    <w:rsid w:val="00264E53"/>
    <w:rsid w:val="00266382"/>
    <w:rsid w:val="00266B30"/>
    <w:rsid w:val="00270D88"/>
    <w:rsid w:val="00270DF9"/>
    <w:rsid w:val="00271917"/>
    <w:rsid w:val="00271F86"/>
    <w:rsid w:val="002723BF"/>
    <w:rsid w:val="00276C1E"/>
    <w:rsid w:val="0028183B"/>
    <w:rsid w:val="0028318F"/>
    <w:rsid w:val="00287273"/>
    <w:rsid w:val="00287B4C"/>
    <w:rsid w:val="00290CD4"/>
    <w:rsid w:val="002918AD"/>
    <w:rsid w:val="00293DA8"/>
    <w:rsid w:val="002971EC"/>
    <w:rsid w:val="0029744D"/>
    <w:rsid w:val="002A070C"/>
    <w:rsid w:val="002A2F55"/>
    <w:rsid w:val="002A5B4D"/>
    <w:rsid w:val="002B16AB"/>
    <w:rsid w:val="002B1D76"/>
    <w:rsid w:val="002B214D"/>
    <w:rsid w:val="002B2FB2"/>
    <w:rsid w:val="002B7478"/>
    <w:rsid w:val="002C0C96"/>
    <w:rsid w:val="002C20F0"/>
    <w:rsid w:val="002C29AC"/>
    <w:rsid w:val="002C5A44"/>
    <w:rsid w:val="002D2897"/>
    <w:rsid w:val="002D2C3F"/>
    <w:rsid w:val="002E04E0"/>
    <w:rsid w:val="002E5A6E"/>
    <w:rsid w:val="002E77D8"/>
    <w:rsid w:val="002E7B47"/>
    <w:rsid w:val="002F13F8"/>
    <w:rsid w:val="002F18F0"/>
    <w:rsid w:val="002F23CD"/>
    <w:rsid w:val="002F74FE"/>
    <w:rsid w:val="0030022E"/>
    <w:rsid w:val="00300D56"/>
    <w:rsid w:val="00306C0C"/>
    <w:rsid w:val="00310403"/>
    <w:rsid w:val="00316471"/>
    <w:rsid w:val="00316D76"/>
    <w:rsid w:val="00317E79"/>
    <w:rsid w:val="003222E9"/>
    <w:rsid w:val="0032338E"/>
    <w:rsid w:val="00323B59"/>
    <w:rsid w:val="003243D7"/>
    <w:rsid w:val="003300B5"/>
    <w:rsid w:val="0033093D"/>
    <w:rsid w:val="003312A4"/>
    <w:rsid w:val="00332AC9"/>
    <w:rsid w:val="00335960"/>
    <w:rsid w:val="003365E8"/>
    <w:rsid w:val="00337CA3"/>
    <w:rsid w:val="00341B62"/>
    <w:rsid w:val="00341D0E"/>
    <w:rsid w:val="003438AD"/>
    <w:rsid w:val="00344749"/>
    <w:rsid w:val="0034573E"/>
    <w:rsid w:val="003459BD"/>
    <w:rsid w:val="003462A8"/>
    <w:rsid w:val="00346351"/>
    <w:rsid w:val="00346934"/>
    <w:rsid w:val="00346970"/>
    <w:rsid w:val="00346E6D"/>
    <w:rsid w:val="00351949"/>
    <w:rsid w:val="003522B2"/>
    <w:rsid w:val="0035253E"/>
    <w:rsid w:val="00353B1C"/>
    <w:rsid w:val="003540AC"/>
    <w:rsid w:val="003563C9"/>
    <w:rsid w:val="003568D0"/>
    <w:rsid w:val="003574FB"/>
    <w:rsid w:val="003578E1"/>
    <w:rsid w:val="003602EE"/>
    <w:rsid w:val="00360E90"/>
    <w:rsid w:val="003659D3"/>
    <w:rsid w:val="00365E8D"/>
    <w:rsid w:val="003678B2"/>
    <w:rsid w:val="00370BE3"/>
    <w:rsid w:val="00371C31"/>
    <w:rsid w:val="00376430"/>
    <w:rsid w:val="0037761F"/>
    <w:rsid w:val="00380371"/>
    <w:rsid w:val="0038130D"/>
    <w:rsid w:val="00382527"/>
    <w:rsid w:val="003825E0"/>
    <w:rsid w:val="00384BCA"/>
    <w:rsid w:val="00385B02"/>
    <w:rsid w:val="00385D49"/>
    <w:rsid w:val="00386DA9"/>
    <w:rsid w:val="00386E60"/>
    <w:rsid w:val="00386E69"/>
    <w:rsid w:val="00387922"/>
    <w:rsid w:val="003902C1"/>
    <w:rsid w:val="00390F93"/>
    <w:rsid w:val="00391AC6"/>
    <w:rsid w:val="00392BB9"/>
    <w:rsid w:val="0039366D"/>
    <w:rsid w:val="003A27F1"/>
    <w:rsid w:val="003A2BD1"/>
    <w:rsid w:val="003A7143"/>
    <w:rsid w:val="003A7D60"/>
    <w:rsid w:val="003B2021"/>
    <w:rsid w:val="003B2A04"/>
    <w:rsid w:val="003B3D2E"/>
    <w:rsid w:val="003B3FA7"/>
    <w:rsid w:val="003B77BD"/>
    <w:rsid w:val="003C0806"/>
    <w:rsid w:val="003C089E"/>
    <w:rsid w:val="003C0961"/>
    <w:rsid w:val="003C44A1"/>
    <w:rsid w:val="003C48C2"/>
    <w:rsid w:val="003C7757"/>
    <w:rsid w:val="003D5999"/>
    <w:rsid w:val="003D621D"/>
    <w:rsid w:val="003D69F7"/>
    <w:rsid w:val="003D6EBF"/>
    <w:rsid w:val="003D7761"/>
    <w:rsid w:val="003E144B"/>
    <w:rsid w:val="003E754F"/>
    <w:rsid w:val="003E7BA2"/>
    <w:rsid w:val="003F0277"/>
    <w:rsid w:val="003F546E"/>
    <w:rsid w:val="003F54F7"/>
    <w:rsid w:val="00401EAC"/>
    <w:rsid w:val="00402690"/>
    <w:rsid w:val="0040308D"/>
    <w:rsid w:val="004034C9"/>
    <w:rsid w:val="00403F57"/>
    <w:rsid w:val="00403F82"/>
    <w:rsid w:val="004046E2"/>
    <w:rsid w:val="00404A78"/>
    <w:rsid w:val="004117A8"/>
    <w:rsid w:val="0041351B"/>
    <w:rsid w:val="00413B48"/>
    <w:rsid w:val="0041547C"/>
    <w:rsid w:val="00421EDB"/>
    <w:rsid w:val="00424066"/>
    <w:rsid w:val="004246F4"/>
    <w:rsid w:val="00424812"/>
    <w:rsid w:val="00425C84"/>
    <w:rsid w:val="004305A9"/>
    <w:rsid w:val="004316DC"/>
    <w:rsid w:val="004323CB"/>
    <w:rsid w:val="00432AEC"/>
    <w:rsid w:val="0043399F"/>
    <w:rsid w:val="00434D67"/>
    <w:rsid w:val="00435435"/>
    <w:rsid w:val="004379F6"/>
    <w:rsid w:val="004402CA"/>
    <w:rsid w:val="004409D7"/>
    <w:rsid w:val="004424FE"/>
    <w:rsid w:val="00447953"/>
    <w:rsid w:val="00447B0C"/>
    <w:rsid w:val="00447BBF"/>
    <w:rsid w:val="0045242E"/>
    <w:rsid w:val="00453882"/>
    <w:rsid w:val="0045388E"/>
    <w:rsid w:val="00453CA7"/>
    <w:rsid w:val="00454B52"/>
    <w:rsid w:val="00456888"/>
    <w:rsid w:val="00460BCB"/>
    <w:rsid w:val="00463192"/>
    <w:rsid w:val="00463462"/>
    <w:rsid w:val="0046675D"/>
    <w:rsid w:val="00467127"/>
    <w:rsid w:val="00467D1D"/>
    <w:rsid w:val="00471FD4"/>
    <w:rsid w:val="004727A3"/>
    <w:rsid w:val="00474096"/>
    <w:rsid w:val="00483008"/>
    <w:rsid w:val="00483133"/>
    <w:rsid w:val="00483567"/>
    <w:rsid w:val="004900B6"/>
    <w:rsid w:val="004925FA"/>
    <w:rsid w:val="0049503C"/>
    <w:rsid w:val="004954BB"/>
    <w:rsid w:val="0049552C"/>
    <w:rsid w:val="004A0547"/>
    <w:rsid w:val="004A577F"/>
    <w:rsid w:val="004A79CE"/>
    <w:rsid w:val="004B35DB"/>
    <w:rsid w:val="004B503C"/>
    <w:rsid w:val="004C129D"/>
    <w:rsid w:val="004C182A"/>
    <w:rsid w:val="004C4223"/>
    <w:rsid w:val="004C69DC"/>
    <w:rsid w:val="004C7745"/>
    <w:rsid w:val="004D0DDD"/>
    <w:rsid w:val="004D1F35"/>
    <w:rsid w:val="004D3672"/>
    <w:rsid w:val="004D5C79"/>
    <w:rsid w:val="004D7262"/>
    <w:rsid w:val="004E20DC"/>
    <w:rsid w:val="004E3D61"/>
    <w:rsid w:val="004E67E9"/>
    <w:rsid w:val="004F3645"/>
    <w:rsid w:val="004F4F46"/>
    <w:rsid w:val="004F5DD2"/>
    <w:rsid w:val="00500E42"/>
    <w:rsid w:val="00503936"/>
    <w:rsid w:val="00505F24"/>
    <w:rsid w:val="0050664B"/>
    <w:rsid w:val="0050668D"/>
    <w:rsid w:val="005073ED"/>
    <w:rsid w:val="005074CB"/>
    <w:rsid w:val="00510651"/>
    <w:rsid w:val="00513A3C"/>
    <w:rsid w:val="00513A3E"/>
    <w:rsid w:val="005177E2"/>
    <w:rsid w:val="00520D36"/>
    <w:rsid w:val="00521197"/>
    <w:rsid w:val="00521765"/>
    <w:rsid w:val="00522BC4"/>
    <w:rsid w:val="00525D7C"/>
    <w:rsid w:val="00525F1F"/>
    <w:rsid w:val="00525F7B"/>
    <w:rsid w:val="00531D3F"/>
    <w:rsid w:val="00535F7B"/>
    <w:rsid w:val="00540668"/>
    <w:rsid w:val="00543FFA"/>
    <w:rsid w:val="005442B0"/>
    <w:rsid w:val="00544A02"/>
    <w:rsid w:val="00547C61"/>
    <w:rsid w:val="00550B95"/>
    <w:rsid w:val="00550EC2"/>
    <w:rsid w:val="005511C5"/>
    <w:rsid w:val="00551F56"/>
    <w:rsid w:val="00552705"/>
    <w:rsid w:val="00552B19"/>
    <w:rsid w:val="00554C25"/>
    <w:rsid w:val="005555E6"/>
    <w:rsid w:val="005578A8"/>
    <w:rsid w:val="0056162B"/>
    <w:rsid w:val="005638FE"/>
    <w:rsid w:val="00565867"/>
    <w:rsid w:val="005665E1"/>
    <w:rsid w:val="00570B02"/>
    <w:rsid w:val="00570EE4"/>
    <w:rsid w:val="0057377F"/>
    <w:rsid w:val="00580349"/>
    <w:rsid w:val="00581C5A"/>
    <w:rsid w:val="00583C5E"/>
    <w:rsid w:val="005840AD"/>
    <w:rsid w:val="00584444"/>
    <w:rsid w:val="005845F5"/>
    <w:rsid w:val="00584925"/>
    <w:rsid w:val="00584939"/>
    <w:rsid w:val="00585091"/>
    <w:rsid w:val="00591285"/>
    <w:rsid w:val="00591B33"/>
    <w:rsid w:val="005922A9"/>
    <w:rsid w:val="005948CC"/>
    <w:rsid w:val="0059640B"/>
    <w:rsid w:val="00596E4E"/>
    <w:rsid w:val="005977AF"/>
    <w:rsid w:val="00597D0A"/>
    <w:rsid w:val="005A1137"/>
    <w:rsid w:val="005A49A7"/>
    <w:rsid w:val="005A6CAB"/>
    <w:rsid w:val="005A7391"/>
    <w:rsid w:val="005A7E33"/>
    <w:rsid w:val="005B1524"/>
    <w:rsid w:val="005B1B79"/>
    <w:rsid w:val="005B2C2F"/>
    <w:rsid w:val="005B3B6C"/>
    <w:rsid w:val="005B5490"/>
    <w:rsid w:val="005B72F7"/>
    <w:rsid w:val="005B77AF"/>
    <w:rsid w:val="005B7801"/>
    <w:rsid w:val="005B7EA7"/>
    <w:rsid w:val="005B7F6D"/>
    <w:rsid w:val="005C0173"/>
    <w:rsid w:val="005C03B2"/>
    <w:rsid w:val="005C0B64"/>
    <w:rsid w:val="005C16E0"/>
    <w:rsid w:val="005C2A5A"/>
    <w:rsid w:val="005C3429"/>
    <w:rsid w:val="005C4AB2"/>
    <w:rsid w:val="005C56C3"/>
    <w:rsid w:val="005C6CB0"/>
    <w:rsid w:val="005C793D"/>
    <w:rsid w:val="005D255D"/>
    <w:rsid w:val="005D2A52"/>
    <w:rsid w:val="005D30F3"/>
    <w:rsid w:val="005D3ED3"/>
    <w:rsid w:val="005D4BFE"/>
    <w:rsid w:val="005D7034"/>
    <w:rsid w:val="005E0D6F"/>
    <w:rsid w:val="005E1557"/>
    <w:rsid w:val="005E23E9"/>
    <w:rsid w:val="005E26CA"/>
    <w:rsid w:val="005E2C63"/>
    <w:rsid w:val="005E4D9C"/>
    <w:rsid w:val="005E642D"/>
    <w:rsid w:val="005E7033"/>
    <w:rsid w:val="005F1030"/>
    <w:rsid w:val="005F561E"/>
    <w:rsid w:val="005F5FB5"/>
    <w:rsid w:val="006013BA"/>
    <w:rsid w:val="00602C94"/>
    <w:rsid w:val="0060405D"/>
    <w:rsid w:val="00605498"/>
    <w:rsid w:val="0060666E"/>
    <w:rsid w:val="0060666F"/>
    <w:rsid w:val="006100E1"/>
    <w:rsid w:val="00610D70"/>
    <w:rsid w:val="0061131E"/>
    <w:rsid w:val="006148E3"/>
    <w:rsid w:val="00614A9C"/>
    <w:rsid w:val="00616BC4"/>
    <w:rsid w:val="00617102"/>
    <w:rsid w:val="00617B36"/>
    <w:rsid w:val="0062357E"/>
    <w:rsid w:val="006244EB"/>
    <w:rsid w:val="00625B77"/>
    <w:rsid w:val="0063061C"/>
    <w:rsid w:val="00630DCB"/>
    <w:rsid w:val="00632EB3"/>
    <w:rsid w:val="00632F93"/>
    <w:rsid w:val="006427E2"/>
    <w:rsid w:val="00647D54"/>
    <w:rsid w:val="00647E95"/>
    <w:rsid w:val="0065172B"/>
    <w:rsid w:val="0065294E"/>
    <w:rsid w:val="0065612E"/>
    <w:rsid w:val="0065703C"/>
    <w:rsid w:val="00660202"/>
    <w:rsid w:val="00660DEA"/>
    <w:rsid w:val="00660ED7"/>
    <w:rsid w:val="00660F92"/>
    <w:rsid w:val="006615B9"/>
    <w:rsid w:val="00662AD5"/>
    <w:rsid w:val="006641F2"/>
    <w:rsid w:val="0066495F"/>
    <w:rsid w:val="00667336"/>
    <w:rsid w:val="00667524"/>
    <w:rsid w:val="00672764"/>
    <w:rsid w:val="00672BD8"/>
    <w:rsid w:val="0067315D"/>
    <w:rsid w:val="006761A1"/>
    <w:rsid w:val="006775BC"/>
    <w:rsid w:val="0068063E"/>
    <w:rsid w:val="006812CF"/>
    <w:rsid w:val="00682013"/>
    <w:rsid w:val="0068277A"/>
    <w:rsid w:val="00682EE9"/>
    <w:rsid w:val="00684845"/>
    <w:rsid w:val="00685F83"/>
    <w:rsid w:val="006869FD"/>
    <w:rsid w:val="00687484"/>
    <w:rsid w:val="00690A00"/>
    <w:rsid w:val="00694C89"/>
    <w:rsid w:val="0069536E"/>
    <w:rsid w:val="00695B0E"/>
    <w:rsid w:val="006962E1"/>
    <w:rsid w:val="00696A00"/>
    <w:rsid w:val="00697672"/>
    <w:rsid w:val="006A0723"/>
    <w:rsid w:val="006A1A52"/>
    <w:rsid w:val="006A1D40"/>
    <w:rsid w:val="006A296E"/>
    <w:rsid w:val="006A7F87"/>
    <w:rsid w:val="006A7FA4"/>
    <w:rsid w:val="006B16E6"/>
    <w:rsid w:val="006B220D"/>
    <w:rsid w:val="006B64B9"/>
    <w:rsid w:val="006B675D"/>
    <w:rsid w:val="006B6806"/>
    <w:rsid w:val="006B6D27"/>
    <w:rsid w:val="006B7D8B"/>
    <w:rsid w:val="006C1963"/>
    <w:rsid w:val="006C6347"/>
    <w:rsid w:val="006C6B6C"/>
    <w:rsid w:val="006D13F3"/>
    <w:rsid w:val="006D246C"/>
    <w:rsid w:val="006D2486"/>
    <w:rsid w:val="006D3647"/>
    <w:rsid w:val="006D38AD"/>
    <w:rsid w:val="006D39F1"/>
    <w:rsid w:val="006D5F92"/>
    <w:rsid w:val="006D6EF3"/>
    <w:rsid w:val="006E0FED"/>
    <w:rsid w:val="006E1DA8"/>
    <w:rsid w:val="006E2226"/>
    <w:rsid w:val="006E2C6B"/>
    <w:rsid w:val="006E4D61"/>
    <w:rsid w:val="006E5E11"/>
    <w:rsid w:val="006E796E"/>
    <w:rsid w:val="006F1AE4"/>
    <w:rsid w:val="006F436F"/>
    <w:rsid w:val="006F48F0"/>
    <w:rsid w:val="006F495A"/>
    <w:rsid w:val="006F59C6"/>
    <w:rsid w:val="006F5EC4"/>
    <w:rsid w:val="006F7CC0"/>
    <w:rsid w:val="00700C1E"/>
    <w:rsid w:val="007010B3"/>
    <w:rsid w:val="0070147B"/>
    <w:rsid w:val="0070261F"/>
    <w:rsid w:val="00703ED1"/>
    <w:rsid w:val="00706548"/>
    <w:rsid w:val="00706BE1"/>
    <w:rsid w:val="00707986"/>
    <w:rsid w:val="00707D4D"/>
    <w:rsid w:val="0071001A"/>
    <w:rsid w:val="00710BC1"/>
    <w:rsid w:val="00711327"/>
    <w:rsid w:val="007147FA"/>
    <w:rsid w:val="00716B21"/>
    <w:rsid w:val="00721B63"/>
    <w:rsid w:val="007229B4"/>
    <w:rsid w:val="007247F0"/>
    <w:rsid w:val="00724C2F"/>
    <w:rsid w:val="0072674E"/>
    <w:rsid w:val="00726D84"/>
    <w:rsid w:val="00727985"/>
    <w:rsid w:val="00730176"/>
    <w:rsid w:val="00730443"/>
    <w:rsid w:val="00732C3C"/>
    <w:rsid w:val="00740557"/>
    <w:rsid w:val="007418D9"/>
    <w:rsid w:val="00741E87"/>
    <w:rsid w:val="007426AF"/>
    <w:rsid w:val="007433D4"/>
    <w:rsid w:val="00743D81"/>
    <w:rsid w:val="007455CF"/>
    <w:rsid w:val="007456CE"/>
    <w:rsid w:val="007475F6"/>
    <w:rsid w:val="00747B15"/>
    <w:rsid w:val="00752B4D"/>
    <w:rsid w:val="007558C8"/>
    <w:rsid w:val="007571A8"/>
    <w:rsid w:val="00760890"/>
    <w:rsid w:val="007612C9"/>
    <w:rsid w:val="00761D01"/>
    <w:rsid w:val="007623E6"/>
    <w:rsid w:val="00763CCF"/>
    <w:rsid w:val="00765817"/>
    <w:rsid w:val="007663D3"/>
    <w:rsid w:val="00770643"/>
    <w:rsid w:val="00771DAB"/>
    <w:rsid w:val="00772530"/>
    <w:rsid w:val="00773383"/>
    <w:rsid w:val="007745BC"/>
    <w:rsid w:val="007768D3"/>
    <w:rsid w:val="0077754C"/>
    <w:rsid w:val="00777CE0"/>
    <w:rsid w:val="00782CD5"/>
    <w:rsid w:val="0078614D"/>
    <w:rsid w:val="00786E9D"/>
    <w:rsid w:val="0078751F"/>
    <w:rsid w:val="00790E0C"/>
    <w:rsid w:val="00797899"/>
    <w:rsid w:val="007A0235"/>
    <w:rsid w:val="007A151A"/>
    <w:rsid w:val="007A21A4"/>
    <w:rsid w:val="007A3158"/>
    <w:rsid w:val="007A6366"/>
    <w:rsid w:val="007A6822"/>
    <w:rsid w:val="007A74B5"/>
    <w:rsid w:val="007B1B27"/>
    <w:rsid w:val="007B290A"/>
    <w:rsid w:val="007B532A"/>
    <w:rsid w:val="007B7073"/>
    <w:rsid w:val="007C4125"/>
    <w:rsid w:val="007C57C3"/>
    <w:rsid w:val="007C5B55"/>
    <w:rsid w:val="007C5B6E"/>
    <w:rsid w:val="007C6447"/>
    <w:rsid w:val="007C6E4B"/>
    <w:rsid w:val="007C6E90"/>
    <w:rsid w:val="007C7D49"/>
    <w:rsid w:val="007D03DD"/>
    <w:rsid w:val="007D05F3"/>
    <w:rsid w:val="007D07DC"/>
    <w:rsid w:val="007D0BCB"/>
    <w:rsid w:val="007D12BA"/>
    <w:rsid w:val="007D3439"/>
    <w:rsid w:val="007D657E"/>
    <w:rsid w:val="007D7B4F"/>
    <w:rsid w:val="007E33FD"/>
    <w:rsid w:val="007E7575"/>
    <w:rsid w:val="007F63BE"/>
    <w:rsid w:val="007F79B6"/>
    <w:rsid w:val="00800158"/>
    <w:rsid w:val="00801009"/>
    <w:rsid w:val="00801CB3"/>
    <w:rsid w:val="00802241"/>
    <w:rsid w:val="0080236D"/>
    <w:rsid w:val="00803C89"/>
    <w:rsid w:val="008048A5"/>
    <w:rsid w:val="00804B27"/>
    <w:rsid w:val="0080528B"/>
    <w:rsid w:val="0080580A"/>
    <w:rsid w:val="00807499"/>
    <w:rsid w:val="00810294"/>
    <w:rsid w:val="00810996"/>
    <w:rsid w:val="0081137C"/>
    <w:rsid w:val="008117DE"/>
    <w:rsid w:val="00811CC6"/>
    <w:rsid w:val="00812B67"/>
    <w:rsid w:val="00812C4F"/>
    <w:rsid w:val="00812E98"/>
    <w:rsid w:val="00812FE1"/>
    <w:rsid w:val="0081314A"/>
    <w:rsid w:val="00813732"/>
    <w:rsid w:val="00816C1B"/>
    <w:rsid w:val="008228F1"/>
    <w:rsid w:val="00825605"/>
    <w:rsid w:val="00825B75"/>
    <w:rsid w:val="00825C67"/>
    <w:rsid w:val="00830504"/>
    <w:rsid w:val="00834AB1"/>
    <w:rsid w:val="0083681B"/>
    <w:rsid w:val="008421EC"/>
    <w:rsid w:val="008427A9"/>
    <w:rsid w:val="0084444C"/>
    <w:rsid w:val="008474DC"/>
    <w:rsid w:val="00850D62"/>
    <w:rsid w:val="008561B2"/>
    <w:rsid w:val="0085757A"/>
    <w:rsid w:val="00857BA9"/>
    <w:rsid w:val="00860EBB"/>
    <w:rsid w:val="00861FA1"/>
    <w:rsid w:val="00865A9B"/>
    <w:rsid w:val="00867D34"/>
    <w:rsid w:val="00871834"/>
    <w:rsid w:val="00872F34"/>
    <w:rsid w:val="0087324E"/>
    <w:rsid w:val="00874C9C"/>
    <w:rsid w:val="00875A1C"/>
    <w:rsid w:val="00877F75"/>
    <w:rsid w:val="0088287A"/>
    <w:rsid w:val="008870B4"/>
    <w:rsid w:val="00891DB2"/>
    <w:rsid w:val="008A18A7"/>
    <w:rsid w:val="008A4B62"/>
    <w:rsid w:val="008B18C5"/>
    <w:rsid w:val="008B22ED"/>
    <w:rsid w:val="008B233E"/>
    <w:rsid w:val="008B2796"/>
    <w:rsid w:val="008B39AA"/>
    <w:rsid w:val="008B56A2"/>
    <w:rsid w:val="008C0EB0"/>
    <w:rsid w:val="008C1556"/>
    <w:rsid w:val="008C2A63"/>
    <w:rsid w:val="008C3FB6"/>
    <w:rsid w:val="008C44C7"/>
    <w:rsid w:val="008C517F"/>
    <w:rsid w:val="008C72F7"/>
    <w:rsid w:val="008D1C97"/>
    <w:rsid w:val="008D363D"/>
    <w:rsid w:val="008D606F"/>
    <w:rsid w:val="008D636A"/>
    <w:rsid w:val="008D654E"/>
    <w:rsid w:val="008E7089"/>
    <w:rsid w:val="008F0565"/>
    <w:rsid w:val="008F1EA1"/>
    <w:rsid w:val="008F27C5"/>
    <w:rsid w:val="008F3F7D"/>
    <w:rsid w:val="008F5080"/>
    <w:rsid w:val="008F50B6"/>
    <w:rsid w:val="008F5613"/>
    <w:rsid w:val="008F787A"/>
    <w:rsid w:val="0090173B"/>
    <w:rsid w:val="0090293A"/>
    <w:rsid w:val="0090757F"/>
    <w:rsid w:val="0091027B"/>
    <w:rsid w:val="0091197A"/>
    <w:rsid w:val="0091406C"/>
    <w:rsid w:val="00914105"/>
    <w:rsid w:val="00914AF3"/>
    <w:rsid w:val="00915E1E"/>
    <w:rsid w:val="00915FB6"/>
    <w:rsid w:val="00916E7A"/>
    <w:rsid w:val="0092069E"/>
    <w:rsid w:val="00921B30"/>
    <w:rsid w:val="00922350"/>
    <w:rsid w:val="00922C40"/>
    <w:rsid w:val="009246FB"/>
    <w:rsid w:val="0092495E"/>
    <w:rsid w:val="00924A99"/>
    <w:rsid w:val="00924AF9"/>
    <w:rsid w:val="00924B34"/>
    <w:rsid w:val="00927191"/>
    <w:rsid w:val="009311CB"/>
    <w:rsid w:val="009324AE"/>
    <w:rsid w:val="00932A0E"/>
    <w:rsid w:val="009337E3"/>
    <w:rsid w:val="00933C11"/>
    <w:rsid w:val="00933C16"/>
    <w:rsid w:val="009347D5"/>
    <w:rsid w:val="0094062D"/>
    <w:rsid w:val="0094269D"/>
    <w:rsid w:val="00943CAC"/>
    <w:rsid w:val="009510B4"/>
    <w:rsid w:val="00951E83"/>
    <w:rsid w:val="009558C6"/>
    <w:rsid w:val="009560B2"/>
    <w:rsid w:val="009560E2"/>
    <w:rsid w:val="0095736A"/>
    <w:rsid w:val="00957FE8"/>
    <w:rsid w:val="009601AA"/>
    <w:rsid w:val="00960F77"/>
    <w:rsid w:val="009629E1"/>
    <w:rsid w:val="00962FE0"/>
    <w:rsid w:val="0096313A"/>
    <w:rsid w:val="00970665"/>
    <w:rsid w:val="00970B82"/>
    <w:rsid w:val="00970C47"/>
    <w:rsid w:val="00972AB1"/>
    <w:rsid w:val="0097401D"/>
    <w:rsid w:val="00974185"/>
    <w:rsid w:val="00974B58"/>
    <w:rsid w:val="00975B57"/>
    <w:rsid w:val="00975FB4"/>
    <w:rsid w:val="00976571"/>
    <w:rsid w:val="00977766"/>
    <w:rsid w:val="0098104F"/>
    <w:rsid w:val="00981B69"/>
    <w:rsid w:val="00983C32"/>
    <w:rsid w:val="00984047"/>
    <w:rsid w:val="00984F4B"/>
    <w:rsid w:val="00985653"/>
    <w:rsid w:val="009872FC"/>
    <w:rsid w:val="00987315"/>
    <w:rsid w:val="00991701"/>
    <w:rsid w:val="00992C27"/>
    <w:rsid w:val="00994014"/>
    <w:rsid w:val="009A19FE"/>
    <w:rsid w:val="009A5F96"/>
    <w:rsid w:val="009A6A20"/>
    <w:rsid w:val="009A6DA0"/>
    <w:rsid w:val="009A7C9B"/>
    <w:rsid w:val="009B020C"/>
    <w:rsid w:val="009B5188"/>
    <w:rsid w:val="009B7C25"/>
    <w:rsid w:val="009C13E6"/>
    <w:rsid w:val="009C21B3"/>
    <w:rsid w:val="009C2AE0"/>
    <w:rsid w:val="009C32A5"/>
    <w:rsid w:val="009C3301"/>
    <w:rsid w:val="009C4089"/>
    <w:rsid w:val="009C6567"/>
    <w:rsid w:val="009C7AB0"/>
    <w:rsid w:val="009D0003"/>
    <w:rsid w:val="009D235B"/>
    <w:rsid w:val="009D4808"/>
    <w:rsid w:val="009D5F2E"/>
    <w:rsid w:val="009E0605"/>
    <w:rsid w:val="009E0E1E"/>
    <w:rsid w:val="009E0F5B"/>
    <w:rsid w:val="009E34BD"/>
    <w:rsid w:val="009E3A7A"/>
    <w:rsid w:val="009E4968"/>
    <w:rsid w:val="009E70FE"/>
    <w:rsid w:val="009E71CD"/>
    <w:rsid w:val="009F4034"/>
    <w:rsid w:val="009F6545"/>
    <w:rsid w:val="009F65AB"/>
    <w:rsid w:val="00A006AC"/>
    <w:rsid w:val="00A01584"/>
    <w:rsid w:val="00A035EC"/>
    <w:rsid w:val="00A035FC"/>
    <w:rsid w:val="00A06521"/>
    <w:rsid w:val="00A105EA"/>
    <w:rsid w:val="00A12552"/>
    <w:rsid w:val="00A130A7"/>
    <w:rsid w:val="00A13918"/>
    <w:rsid w:val="00A15A2B"/>
    <w:rsid w:val="00A15E3D"/>
    <w:rsid w:val="00A17336"/>
    <w:rsid w:val="00A235F6"/>
    <w:rsid w:val="00A236A9"/>
    <w:rsid w:val="00A24B88"/>
    <w:rsid w:val="00A259EC"/>
    <w:rsid w:val="00A26DD6"/>
    <w:rsid w:val="00A30BE8"/>
    <w:rsid w:val="00A31D1B"/>
    <w:rsid w:val="00A34B0A"/>
    <w:rsid w:val="00A35100"/>
    <w:rsid w:val="00A35E83"/>
    <w:rsid w:val="00A360BD"/>
    <w:rsid w:val="00A370CC"/>
    <w:rsid w:val="00A4080D"/>
    <w:rsid w:val="00A41AE5"/>
    <w:rsid w:val="00A446A5"/>
    <w:rsid w:val="00A45408"/>
    <w:rsid w:val="00A467D8"/>
    <w:rsid w:val="00A46B73"/>
    <w:rsid w:val="00A46C05"/>
    <w:rsid w:val="00A47ACE"/>
    <w:rsid w:val="00A50CFD"/>
    <w:rsid w:val="00A528F3"/>
    <w:rsid w:val="00A52F29"/>
    <w:rsid w:val="00A53EE3"/>
    <w:rsid w:val="00A55BCE"/>
    <w:rsid w:val="00A56E05"/>
    <w:rsid w:val="00A57F1E"/>
    <w:rsid w:val="00A60668"/>
    <w:rsid w:val="00A62A97"/>
    <w:rsid w:val="00A643C2"/>
    <w:rsid w:val="00A644D8"/>
    <w:rsid w:val="00A75296"/>
    <w:rsid w:val="00A762B6"/>
    <w:rsid w:val="00A777A9"/>
    <w:rsid w:val="00A777F8"/>
    <w:rsid w:val="00A845A3"/>
    <w:rsid w:val="00A85A35"/>
    <w:rsid w:val="00A91D69"/>
    <w:rsid w:val="00A93373"/>
    <w:rsid w:val="00A93403"/>
    <w:rsid w:val="00A947DF"/>
    <w:rsid w:val="00A967B7"/>
    <w:rsid w:val="00A97DC7"/>
    <w:rsid w:val="00AA0AC6"/>
    <w:rsid w:val="00AA1264"/>
    <w:rsid w:val="00AA20F6"/>
    <w:rsid w:val="00AA21D6"/>
    <w:rsid w:val="00AA233C"/>
    <w:rsid w:val="00AA4979"/>
    <w:rsid w:val="00AA6676"/>
    <w:rsid w:val="00AA77C6"/>
    <w:rsid w:val="00AB22F0"/>
    <w:rsid w:val="00AB351C"/>
    <w:rsid w:val="00AB5515"/>
    <w:rsid w:val="00AB5FD6"/>
    <w:rsid w:val="00AC45CB"/>
    <w:rsid w:val="00AC6627"/>
    <w:rsid w:val="00AC7998"/>
    <w:rsid w:val="00AD009D"/>
    <w:rsid w:val="00AD10A7"/>
    <w:rsid w:val="00AD1396"/>
    <w:rsid w:val="00AD242F"/>
    <w:rsid w:val="00AD2728"/>
    <w:rsid w:val="00AD2C04"/>
    <w:rsid w:val="00AD33F1"/>
    <w:rsid w:val="00AE07FE"/>
    <w:rsid w:val="00AE69DB"/>
    <w:rsid w:val="00AE6B27"/>
    <w:rsid w:val="00AE755E"/>
    <w:rsid w:val="00AF1034"/>
    <w:rsid w:val="00AF1728"/>
    <w:rsid w:val="00AF1B5E"/>
    <w:rsid w:val="00AF2CFF"/>
    <w:rsid w:val="00B00C74"/>
    <w:rsid w:val="00B02FB8"/>
    <w:rsid w:val="00B03226"/>
    <w:rsid w:val="00B037CF"/>
    <w:rsid w:val="00B042EA"/>
    <w:rsid w:val="00B0495E"/>
    <w:rsid w:val="00B04F85"/>
    <w:rsid w:val="00B11528"/>
    <w:rsid w:val="00B11644"/>
    <w:rsid w:val="00B12327"/>
    <w:rsid w:val="00B13054"/>
    <w:rsid w:val="00B15CD5"/>
    <w:rsid w:val="00B16429"/>
    <w:rsid w:val="00B177F1"/>
    <w:rsid w:val="00B17D72"/>
    <w:rsid w:val="00B23EC3"/>
    <w:rsid w:val="00B24272"/>
    <w:rsid w:val="00B24CA1"/>
    <w:rsid w:val="00B2524C"/>
    <w:rsid w:val="00B25580"/>
    <w:rsid w:val="00B265AF"/>
    <w:rsid w:val="00B30837"/>
    <w:rsid w:val="00B31119"/>
    <w:rsid w:val="00B3155D"/>
    <w:rsid w:val="00B32015"/>
    <w:rsid w:val="00B321D2"/>
    <w:rsid w:val="00B34C53"/>
    <w:rsid w:val="00B3639F"/>
    <w:rsid w:val="00B4261C"/>
    <w:rsid w:val="00B42E0B"/>
    <w:rsid w:val="00B4466D"/>
    <w:rsid w:val="00B44AA9"/>
    <w:rsid w:val="00B44BE3"/>
    <w:rsid w:val="00B44E3F"/>
    <w:rsid w:val="00B45133"/>
    <w:rsid w:val="00B453BA"/>
    <w:rsid w:val="00B45512"/>
    <w:rsid w:val="00B467CC"/>
    <w:rsid w:val="00B50447"/>
    <w:rsid w:val="00B51C72"/>
    <w:rsid w:val="00B548FF"/>
    <w:rsid w:val="00B561C9"/>
    <w:rsid w:val="00B6006D"/>
    <w:rsid w:val="00B60480"/>
    <w:rsid w:val="00B66554"/>
    <w:rsid w:val="00B70D96"/>
    <w:rsid w:val="00B725C1"/>
    <w:rsid w:val="00B728AA"/>
    <w:rsid w:val="00B73E8F"/>
    <w:rsid w:val="00B7490C"/>
    <w:rsid w:val="00B74DA6"/>
    <w:rsid w:val="00B754F3"/>
    <w:rsid w:val="00B759E2"/>
    <w:rsid w:val="00B7621C"/>
    <w:rsid w:val="00B766F9"/>
    <w:rsid w:val="00B80CD1"/>
    <w:rsid w:val="00B82A31"/>
    <w:rsid w:val="00B838FC"/>
    <w:rsid w:val="00B83CDC"/>
    <w:rsid w:val="00B85351"/>
    <w:rsid w:val="00B856BE"/>
    <w:rsid w:val="00B858A5"/>
    <w:rsid w:val="00B87BA6"/>
    <w:rsid w:val="00B91E29"/>
    <w:rsid w:val="00B9241B"/>
    <w:rsid w:val="00B94090"/>
    <w:rsid w:val="00B943B2"/>
    <w:rsid w:val="00B9645C"/>
    <w:rsid w:val="00BA141B"/>
    <w:rsid w:val="00BA21A0"/>
    <w:rsid w:val="00BA2E49"/>
    <w:rsid w:val="00BA2FD5"/>
    <w:rsid w:val="00BA36BE"/>
    <w:rsid w:val="00BA7C29"/>
    <w:rsid w:val="00BB1966"/>
    <w:rsid w:val="00BB3295"/>
    <w:rsid w:val="00BB623F"/>
    <w:rsid w:val="00BB7184"/>
    <w:rsid w:val="00BC321B"/>
    <w:rsid w:val="00BC32F7"/>
    <w:rsid w:val="00BC3EB9"/>
    <w:rsid w:val="00BC566F"/>
    <w:rsid w:val="00BC6927"/>
    <w:rsid w:val="00BC7587"/>
    <w:rsid w:val="00BD0334"/>
    <w:rsid w:val="00BD17D5"/>
    <w:rsid w:val="00BE0242"/>
    <w:rsid w:val="00BE0666"/>
    <w:rsid w:val="00BE07AF"/>
    <w:rsid w:val="00BE6118"/>
    <w:rsid w:val="00BE68C6"/>
    <w:rsid w:val="00BF0696"/>
    <w:rsid w:val="00BF0A41"/>
    <w:rsid w:val="00BF1439"/>
    <w:rsid w:val="00BF1512"/>
    <w:rsid w:val="00BF1A49"/>
    <w:rsid w:val="00BF455D"/>
    <w:rsid w:val="00BF4E9B"/>
    <w:rsid w:val="00BF53B9"/>
    <w:rsid w:val="00BF7B0E"/>
    <w:rsid w:val="00C01848"/>
    <w:rsid w:val="00C02529"/>
    <w:rsid w:val="00C026F4"/>
    <w:rsid w:val="00C03D07"/>
    <w:rsid w:val="00C0520F"/>
    <w:rsid w:val="00C0584D"/>
    <w:rsid w:val="00C10B4E"/>
    <w:rsid w:val="00C12092"/>
    <w:rsid w:val="00C12816"/>
    <w:rsid w:val="00C149B7"/>
    <w:rsid w:val="00C15B85"/>
    <w:rsid w:val="00C21C7E"/>
    <w:rsid w:val="00C22148"/>
    <w:rsid w:val="00C2256C"/>
    <w:rsid w:val="00C277E7"/>
    <w:rsid w:val="00C37389"/>
    <w:rsid w:val="00C4122C"/>
    <w:rsid w:val="00C41C6E"/>
    <w:rsid w:val="00C42B36"/>
    <w:rsid w:val="00C43455"/>
    <w:rsid w:val="00C4371B"/>
    <w:rsid w:val="00C443BC"/>
    <w:rsid w:val="00C44E5B"/>
    <w:rsid w:val="00C4545F"/>
    <w:rsid w:val="00C53834"/>
    <w:rsid w:val="00C53A0D"/>
    <w:rsid w:val="00C545AD"/>
    <w:rsid w:val="00C54FF5"/>
    <w:rsid w:val="00C55B11"/>
    <w:rsid w:val="00C57069"/>
    <w:rsid w:val="00C570C4"/>
    <w:rsid w:val="00C605A2"/>
    <w:rsid w:val="00C6063A"/>
    <w:rsid w:val="00C62282"/>
    <w:rsid w:val="00C65E38"/>
    <w:rsid w:val="00C76EC5"/>
    <w:rsid w:val="00C77D9B"/>
    <w:rsid w:val="00C82052"/>
    <w:rsid w:val="00C86B81"/>
    <w:rsid w:val="00C95E44"/>
    <w:rsid w:val="00C9706B"/>
    <w:rsid w:val="00CA015E"/>
    <w:rsid w:val="00CA0573"/>
    <w:rsid w:val="00CA06F6"/>
    <w:rsid w:val="00CA1111"/>
    <w:rsid w:val="00CA34BB"/>
    <w:rsid w:val="00CA5B5D"/>
    <w:rsid w:val="00CB1F1F"/>
    <w:rsid w:val="00CB2971"/>
    <w:rsid w:val="00CB2A23"/>
    <w:rsid w:val="00CC0CCA"/>
    <w:rsid w:val="00CC1EA0"/>
    <w:rsid w:val="00CC2CEF"/>
    <w:rsid w:val="00CC2DFC"/>
    <w:rsid w:val="00CC5C2F"/>
    <w:rsid w:val="00CC7317"/>
    <w:rsid w:val="00CD2DCE"/>
    <w:rsid w:val="00CD4900"/>
    <w:rsid w:val="00CD4F72"/>
    <w:rsid w:val="00CD50ED"/>
    <w:rsid w:val="00CD7C15"/>
    <w:rsid w:val="00CE05EE"/>
    <w:rsid w:val="00CE1B78"/>
    <w:rsid w:val="00CE2C2F"/>
    <w:rsid w:val="00CE352F"/>
    <w:rsid w:val="00CE3DEF"/>
    <w:rsid w:val="00CE66AB"/>
    <w:rsid w:val="00CE7FA9"/>
    <w:rsid w:val="00CF0ABF"/>
    <w:rsid w:val="00CF1918"/>
    <w:rsid w:val="00CF2046"/>
    <w:rsid w:val="00CF29FB"/>
    <w:rsid w:val="00CF361A"/>
    <w:rsid w:val="00CF472A"/>
    <w:rsid w:val="00D04CD7"/>
    <w:rsid w:val="00D05465"/>
    <w:rsid w:val="00D07E86"/>
    <w:rsid w:val="00D109F0"/>
    <w:rsid w:val="00D11F47"/>
    <w:rsid w:val="00D1217B"/>
    <w:rsid w:val="00D124FA"/>
    <w:rsid w:val="00D12F3C"/>
    <w:rsid w:val="00D14005"/>
    <w:rsid w:val="00D16D47"/>
    <w:rsid w:val="00D175B9"/>
    <w:rsid w:val="00D203EC"/>
    <w:rsid w:val="00D2075A"/>
    <w:rsid w:val="00D233D5"/>
    <w:rsid w:val="00D250BB"/>
    <w:rsid w:val="00D259F1"/>
    <w:rsid w:val="00D267A2"/>
    <w:rsid w:val="00D27E6C"/>
    <w:rsid w:val="00D27F75"/>
    <w:rsid w:val="00D30B4E"/>
    <w:rsid w:val="00D33CF1"/>
    <w:rsid w:val="00D356CB"/>
    <w:rsid w:val="00D35A95"/>
    <w:rsid w:val="00D376A3"/>
    <w:rsid w:val="00D37F47"/>
    <w:rsid w:val="00D4122E"/>
    <w:rsid w:val="00D42078"/>
    <w:rsid w:val="00D43752"/>
    <w:rsid w:val="00D45824"/>
    <w:rsid w:val="00D46273"/>
    <w:rsid w:val="00D462CB"/>
    <w:rsid w:val="00D52F31"/>
    <w:rsid w:val="00D5374C"/>
    <w:rsid w:val="00D54090"/>
    <w:rsid w:val="00D60912"/>
    <w:rsid w:val="00D609BA"/>
    <w:rsid w:val="00D60B80"/>
    <w:rsid w:val="00D61ECA"/>
    <w:rsid w:val="00D63029"/>
    <w:rsid w:val="00D7172A"/>
    <w:rsid w:val="00D71C2C"/>
    <w:rsid w:val="00D7412D"/>
    <w:rsid w:val="00D76369"/>
    <w:rsid w:val="00D81135"/>
    <w:rsid w:val="00D86F8E"/>
    <w:rsid w:val="00D875DC"/>
    <w:rsid w:val="00D87C90"/>
    <w:rsid w:val="00D9379E"/>
    <w:rsid w:val="00D9431A"/>
    <w:rsid w:val="00D97764"/>
    <w:rsid w:val="00D97FB1"/>
    <w:rsid w:val="00DA0090"/>
    <w:rsid w:val="00DA06C9"/>
    <w:rsid w:val="00DA26F7"/>
    <w:rsid w:val="00DA58B7"/>
    <w:rsid w:val="00DA6A33"/>
    <w:rsid w:val="00DA7CF0"/>
    <w:rsid w:val="00DA7DAC"/>
    <w:rsid w:val="00DB067C"/>
    <w:rsid w:val="00DB0C57"/>
    <w:rsid w:val="00DB24B6"/>
    <w:rsid w:val="00DB3746"/>
    <w:rsid w:val="00DB48FB"/>
    <w:rsid w:val="00DB6CFC"/>
    <w:rsid w:val="00DC3F5B"/>
    <w:rsid w:val="00DD05FC"/>
    <w:rsid w:val="00DD2F01"/>
    <w:rsid w:val="00DD566F"/>
    <w:rsid w:val="00DD6229"/>
    <w:rsid w:val="00DD71EF"/>
    <w:rsid w:val="00DE0C41"/>
    <w:rsid w:val="00DE15D5"/>
    <w:rsid w:val="00DE1B10"/>
    <w:rsid w:val="00DE275F"/>
    <w:rsid w:val="00DE2FD7"/>
    <w:rsid w:val="00DE3084"/>
    <w:rsid w:val="00DE75F7"/>
    <w:rsid w:val="00DE7AB3"/>
    <w:rsid w:val="00DF0341"/>
    <w:rsid w:val="00DF0F5B"/>
    <w:rsid w:val="00DF1F8D"/>
    <w:rsid w:val="00DF23D8"/>
    <w:rsid w:val="00DF7639"/>
    <w:rsid w:val="00DF7BB3"/>
    <w:rsid w:val="00E00896"/>
    <w:rsid w:val="00E0111F"/>
    <w:rsid w:val="00E03E22"/>
    <w:rsid w:val="00E04055"/>
    <w:rsid w:val="00E04859"/>
    <w:rsid w:val="00E10350"/>
    <w:rsid w:val="00E112AF"/>
    <w:rsid w:val="00E14F81"/>
    <w:rsid w:val="00E15DAF"/>
    <w:rsid w:val="00E1664B"/>
    <w:rsid w:val="00E17622"/>
    <w:rsid w:val="00E20A28"/>
    <w:rsid w:val="00E251AE"/>
    <w:rsid w:val="00E257B3"/>
    <w:rsid w:val="00E26BA7"/>
    <w:rsid w:val="00E2727B"/>
    <w:rsid w:val="00E3293E"/>
    <w:rsid w:val="00E371D5"/>
    <w:rsid w:val="00E41581"/>
    <w:rsid w:val="00E4264A"/>
    <w:rsid w:val="00E44844"/>
    <w:rsid w:val="00E45F58"/>
    <w:rsid w:val="00E52904"/>
    <w:rsid w:val="00E541F0"/>
    <w:rsid w:val="00E5454E"/>
    <w:rsid w:val="00E55ED4"/>
    <w:rsid w:val="00E5616A"/>
    <w:rsid w:val="00E61A95"/>
    <w:rsid w:val="00E6485B"/>
    <w:rsid w:val="00E65C56"/>
    <w:rsid w:val="00E72CA5"/>
    <w:rsid w:val="00E73DAB"/>
    <w:rsid w:val="00E743DD"/>
    <w:rsid w:val="00E74E35"/>
    <w:rsid w:val="00E7685E"/>
    <w:rsid w:val="00E775E0"/>
    <w:rsid w:val="00E8012E"/>
    <w:rsid w:val="00E803B9"/>
    <w:rsid w:val="00E80FDC"/>
    <w:rsid w:val="00E82E52"/>
    <w:rsid w:val="00E83EE7"/>
    <w:rsid w:val="00E846B4"/>
    <w:rsid w:val="00E849D3"/>
    <w:rsid w:val="00E85C96"/>
    <w:rsid w:val="00E9128C"/>
    <w:rsid w:val="00E93BA9"/>
    <w:rsid w:val="00E9400B"/>
    <w:rsid w:val="00EA0151"/>
    <w:rsid w:val="00EA0B0F"/>
    <w:rsid w:val="00EA256C"/>
    <w:rsid w:val="00EA432E"/>
    <w:rsid w:val="00EA44E4"/>
    <w:rsid w:val="00EA557D"/>
    <w:rsid w:val="00EA79D1"/>
    <w:rsid w:val="00EB2C44"/>
    <w:rsid w:val="00EB3129"/>
    <w:rsid w:val="00EB5774"/>
    <w:rsid w:val="00EB5EAF"/>
    <w:rsid w:val="00EB5EB6"/>
    <w:rsid w:val="00EB67CA"/>
    <w:rsid w:val="00EB722D"/>
    <w:rsid w:val="00EB7627"/>
    <w:rsid w:val="00EB7F11"/>
    <w:rsid w:val="00EC03A1"/>
    <w:rsid w:val="00EC098A"/>
    <w:rsid w:val="00EC4EA2"/>
    <w:rsid w:val="00EC67BF"/>
    <w:rsid w:val="00EC767D"/>
    <w:rsid w:val="00EC7A67"/>
    <w:rsid w:val="00ED09AD"/>
    <w:rsid w:val="00ED2EC2"/>
    <w:rsid w:val="00ED35E5"/>
    <w:rsid w:val="00ED6932"/>
    <w:rsid w:val="00ED7008"/>
    <w:rsid w:val="00ED7086"/>
    <w:rsid w:val="00ED7F50"/>
    <w:rsid w:val="00EE0E49"/>
    <w:rsid w:val="00EE2237"/>
    <w:rsid w:val="00EE4786"/>
    <w:rsid w:val="00EE48A5"/>
    <w:rsid w:val="00EE49F8"/>
    <w:rsid w:val="00EE4B5D"/>
    <w:rsid w:val="00EE56F8"/>
    <w:rsid w:val="00EE57D3"/>
    <w:rsid w:val="00EE5938"/>
    <w:rsid w:val="00EF25D4"/>
    <w:rsid w:val="00EF2DB9"/>
    <w:rsid w:val="00EF523E"/>
    <w:rsid w:val="00EF5A15"/>
    <w:rsid w:val="00F02C58"/>
    <w:rsid w:val="00F0508F"/>
    <w:rsid w:val="00F07398"/>
    <w:rsid w:val="00F073A8"/>
    <w:rsid w:val="00F10941"/>
    <w:rsid w:val="00F121FE"/>
    <w:rsid w:val="00F127DA"/>
    <w:rsid w:val="00F1532E"/>
    <w:rsid w:val="00F20DA1"/>
    <w:rsid w:val="00F21F83"/>
    <w:rsid w:val="00F23953"/>
    <w:rsid w:val="00F24BFD"/>
    <w:rsid w:val="00F31EE2"/>
    <w:rsid w:val="00F31F04"/>
    <w:rsid w:val="00F33A1E"/>
    <w:rsid w:val="00F40F54"/>
    <w:rsid w:val="00F41CCC"/>
    <w:rsid w:val="00F42AA6"/>
    <w:rsid w:val="00F430A1"/>
    <w:rsid w:val="00F432C9"/>
    <w:rsid w:val="00F470FC"/>
    <w:rsid w:val="00F47534"/>
    <w:rsid w:val="00F5038B"/>
    <w:rsid w:val="00F50582"/>
    <w:rsid w:val="00F5372A"/>
    <w:rsid w:val="00F54FA4"/>
    <w:rsid w:val="00F5673C"/>
    <w:rsid w:val="00F57031"/>
    <w:rsid w:val="00F6095C"/>
    <w:rsid w:val="00F60A28"/>
    <w:rsid w:val="00F61F19"/>
    <w:rsid w:val="00F649E0"/>
    <w:rsid w:val="00F6612B"/>
    <w:rsid w:val="00F670FC"/>
    <w:rsid w:val="00F70B93"/>
    <w:rsid w:val="00F71C83"/>
    <w:rsid w:val="00F71FA9"/>
    <w:rsid w:val="00F732CD"/>
    <w:rsid w:val="00F73BF4"/>
    <w:rsid w:val="00F75DA1"/>
    <w:rsid w:val="00F75E70"/>
    <w:rsid w:val="00F7660D"/>
    <w:rsid w:val="00F82C9E"/>
    <w:rsid w:val="00F8682E"/>
    <w:rsid w:val="00F87613"/>
    <w:rsid w:val="00F901CF"/>
    <w:rsid w:val="00F92A9C"/>
    <w:rsid w:val="00F940FF"/>
    <w:rsid w:val="00F94175"/>
    <w:rsid w:val="00F945C0"/>
    <w:rsid w:val="00F955CE"/>
    <w:rsid w:val="00F960E9"/>
    <w:rsid w:val="00F9616D"/>
    <w:rsid w:val="00F9628B"/>
    <w:rsid w:val="00F9686C"/>
    <w:rsid w:val="00FA3131"/>
    <w:rsid w:val="00FA46E0"/>
    <w:rsid w:val="00FB0137"/>
    <w:rsid w:val="00FB0CE6"/>
    <w:rsid w:val="00FB19E3"/>
    <w:rsid w:val="00FB1AB9"/>
    <w:rsid w:val="00FB243D"/>
    <w:rsid w:val="00FB598D"/>
    <w:rsid w:val="00FB7362"/>
    <w:rsid w:val="00FB7976"/>
    <w:rsid w:val="00FC1E14"/>
    <w:rsid w:val="00FC2215"/>
    <w:rsid w:val="00FC288E"/>
    <w:rsid w:val="00FC3C56"/>
    <w:rsid w:val="00FC4671"/>
    <w:rsid w:val="00FC5953"/>
    <w:rsid w:val="00FD015A"/>
    <w:rsid w:val="00FD2535"/>
    <w:rsid w:val="00FD29FD"/>
    <w:rsid w:val="00FD7CE5"/>
    <w:rsid w:val="00FE025C"/>
    <w:rsid w:val="00FE2106"/>
    <w:rsid w:val="00FE352A"/>
    <w:rsid w:val="00FE774E"/>
    <w:rsid w:val="00FF0577"/>
    <w:rsid w:val="00FF154D"/>
    <w:rsid w:val="00FF160A"/>
    <w:rsid w:val="00FF2B79"/>
    <w:rsid w:val="00FF3817"/>
    <w:rsid w:val="00FF4D06"/>
    <w:rsid w:val="00FF5A82"/>
    <w:rsid w:val="00FF7254"/>
    <w:rsid w:val="00FF740B"/>
    <w:rsid w:val="00FF74D8"/>
    <w:rsid w:val="00FF7F02"/>
    <w:rsid w:val="010ED3C8"/>
    <w:rsid w:val="01329F2F"/>
    <w:rsid w:val="02318548"/>
    <w:rsid w:val="02FE43F4"/>
    <w:rsid w:val="057C85CC"/>
    <w:rsid w:val="0701FE45"/>
    <w:rsid w:val="07466D83"/>
    <w:rsid w:val="076B62DD"/>
    <w:rsid w:val="07ABC645"/>
    <w:rsid w:val="07BEC511"/>
    <w:rsid w:val="081B5DD1"/>
    <w:rsid w:val="084FB161"/>
    <w:rsid w:val="0866E80B"/>
    <w:rsid w:val="09B5CE63"/>
    <w:rsid w:val="0AD44A46"/>
    <w:rsid w:val="0B952CF5"/>
    <w:rsid w:val="0E142FD7"/>
    <w:rsid w:val="0EB9C7E6"/>
    <w:rsid w:val="0F53D04F"/>
    <w:rsid w:val="10654E2B"/>
    <w:rsid w:val="112D7056"/>
    <w:rsid w:val="11C24017"/>
    <w:rsid w:val="131A5622"/>
    <w:rsid w:val="1348936C"/>
    <w:rsid w:val="14924165"/>
    <w:rsid w:val="14B91179"/>
    <w:rsid w:val="151F96F1"/>
    <w:rsid w:val="1598F32B"/>
    <w:rsid w:val="15D116D8"/>
    <w:rsid w:val="16B0DC6D"/>
    <w:rsid w:val="16C7D8B0"/>
    <w:rsid w:val="17B0AF38"/>
    <w:rsid w:val="17C9D795"/>
    <w:rsid w:val="18B1ECAB"/>
    <w:rsid w:val="18D239F6"/>
    <w:rsid w:val="1991852C"/>
    <w:rsid w:val="19F1CB7B"/>
    <w:rsid w:val="19F40755"/>
    <w:rsid w:val="1A1119FB"/>
    <w:rsid w:val="1A16A8F1"/>
    <w:rsid w:val="1A40428C"/>
    <w:rsid w:val="1A475F8A"/>
    <w:rsid w:val="1A6A005D"/>
    <w:rsid w:val="1AA7E921"/>
    <w:rsid w:val="1AB817C0"/>
    <w:rsid w:val="1B67A073"/>
    <w:rsid w:val="1BAAB7A0"/>
    <w:rsid w:val="1C9DFB10"/>
    <w:rsid w:val="1DCAEDE6"/>
    <w:rsid w:val="1E1A6124"/>
    <w:rsid w:val="1E9762E8"/>
    <w:rsid w:val="1F0A4136"/>
    <w:rsid w:val="1F49AA6C"/>
    <w:rsid w:val="1F7FE6A4"/>
    <w:rsid w:val="1FE4A4B1"/>
    <w:rsid w:val="20DE7B9B"/>
    <w:rsid w:val="214A04B5"/>
    <w:rsid w:val="21AFE6CE"/>
    <w:rsid w:val="21E2569E"/>
    <w:rsid w:val="22078C72"/>
    <w:rsid w:val="2278C298"/>
    <w:rsid w:val="22B2FE77"/>
    <w:rsid w:val="22E75207"/>
    <w:rsid w:val="23EA1937"/>
    <w:rsid w:val="253F2D34"/>
    <w:rsid w:val="26700834"/>
    <w:rsid w:val="27BB8734"/>
    <w:rsid w:val="284CFBE7"/>
    <w:rsid w:val="2922E5F0"/>
    <w:rsid w:val="296930A0"/>
    <w:rsid w:val="29ED62C2"/>
    <w:rsid w:val="2C2B4FA4"/>
    <w:rsid w:val="2D390442"/>
    <w:rsid w:val="2D4A9050"/>
    <w:rsid w:val="2D97FEAE"/>
    <w:rsid w:val="2E1841DD"/>
    <w:rsid w:val="2F15CB82"/>
    <w:rsid w:val="2FAE1BAA"/>
    <w:rsid w:val="2FC30AB7"/>
    <w:rsid w:val="3035800C"/>
    <w:rsid w:val="3070A504"/>
    <w:rsid w:val="31E21231"/>
    <w:rsid w:val="322114D3"/>
    <w:rsid w:val="33F620D3"/>
    <w:rsid w:val="3527DD2E"/>
    <w:rsid w:val="386886FC"/>
    <w:rsid w:val="3ADC21AC"/>
    <w:rsid w:val="3C3437B7"/>
    <w:rsid w:val="3D6E48EB"/>
    <w:rsid w:val="3D851E52"/>
    <w:rsid w:val="3FA6A22F"/>
    <w:rsid w:val="3FBAE957"/>
    <w:rsid w:val="3FD6CDDA"/>
    <w:rsid w:val="3FFA215A"/>
    <w:rsid w:val="409AF876"/>
    <w:rsid w:val="421E1040"/>
    <w:rsid w:val="43165C22"/>
    <w:rsid w:val="43351D17"/>
    <w:rsid w:val="4371D860"/>
    <w:rsid w:val="43EE3431"/>
    <w:rsid w:val="46789C86"/>
    <w:rsid w:val="478C264B"/>
    <w:rsid w:val="47C68D4E"/>
    <w:rsid w:val="47D871AB"/>
    <w:rsid w:val="47F4DDB6"/>
    <w:rsid w:val="4851694E"/>
    <w:rsid w:val="49196AB1"/>
    <w:rsid w:val="494DAE60"/>
    <w:rsid w:val="49B62594"/>
    <w:rsid w:val="49D7A507"/>
    <w:rsid w:val="4B216E07"/>
    <w:rsid w:val="4B9C0515"/>
    <w:rsid w:val="4C6EEA3B"/>
    <w:rsid w:val="4D5027DA"/>
    <w:rsid w:val="4FFCBED7"/>
    <w:rsid w:val="50ACD4B5"/>
    <w:rsid w:val="50E16AE5"/>
    <w:rsid w:val="5111A9B7"/>
    <w:rsid w:val="5167865D"/>
    <w:rsid w:val="51F8673A"/>
    <w:rsid w:val="5258AD89"/>
    <w:rsid w:val="531BFD5D"/>
    <w:rsid w:val="53F0FBE9"/>
    <w:rsid w:val="556CBDE1"/>
    <w:rsid w:val="559D9700"/>
    <w:rsid w:val="56CBD85D"/>
    <w:rsid w:val="57BD261F"/>
    <w:rsid w:val="5988E549"/>
    <w:rsid w:val="59B263B4"/>
    <w:rsid w:val="5B4E3415"/>
    <w:rsid w:val="5BE303D6"/>
    <w:rsid w:val="5C901843"/>
    <w:rsid w:val="5D6D4702"/>
    <w:rsid w:val="5DA60F42"/>
    <w:rsid w:val="5DADFCC8"/>
    <w:rsid w:val="5F0FA614"/>
    <w:rsid w:val="5F41DFA3"/>
    <w:rsid w:val="5F757BF2"/>
    <w:rsid w:val="5FB364B6"/>
    <w:rsid w:val="60DF2A5B"/>
    <w:rsid w:val="62AC4FE1"/>
    <w:rsid w:val="63E7C1B0"/>
    <w:rsid w:val="645793D2"/>
    <w:rsid w:val="654E194C"/>
    <w:rsid w:val="6665D60F"/>
    <w:rsid w:val="670ED923"/>
    <w:rsid w:val="67843E2D"/>
    <w:rsid w:val="6840B47B"/>
    <w:rsid w:val="69718F7B"/>
    <w:rsid w:val="697DA72B"/>
    <w:rsid w:val="69CB4A05"/>
    <w:rsid w:val="69DD8A0E"/>
    <w:rsid w:val="6AB8098C"/>
    <w:rsid w:val="6C0F27D4"/>
    <w:rsid w:val="6CE48E80"/>
    <w:rsid w:val="6D0BB861"/>
    <w:rsid w:val="6DF782CF"/>
    <w:rsid w:val="6EDBD335"/>
    <w:rsid w:val="6EE646B3"/>
    <w:rsid w:val="701CD80C"/>
    <w:rsid w:val="71F5767C"/>
    <w:rsid w:val="727E6958"/>
    <w:rsid w:val="72C4D48F"/>
    <w:rsid w:val="72E1DAC1"/>
    <w:rsid w:val="737438D5"/>
    <w:rsid w:val="73C66CD2"/>
    <w:rsid w:val="745E40D5"/>
    <w:rsid w:val="74EB65C3"/>
    <w:rsid w:val="752AFA3D"/>
    <w:rsid w:val="75C8F717"/>
    <w:rsid w:val="76753556"/>
    <w:rsid w:val="776E95CD"/>
    <w:rsid w:val="778B9F16"/>
    <w:rsid w:val="77C1938C"/>
    <w:rsid w:val="77F93824"/>
    <w:rsid w:val="782FF08A"/>
    <w:rsid w:val="7854CEA6"/>
    <w:rsid w:val="78F59862"/>
    <w:rsid w:val="79FA5BB9"/>
    <w:rsid w:val="7A784066"/>
    <w:rsid w:val="7B728F1E"/>
    <w:rsid w:val="7C749FCA"/>
    <w:rsid w:val="7D0E5F7F"/>
    <w:rsid w:val="7D0F9C18"/>
    <w:rsid w:val="7DBAEB2F"/>
    <w:rsid w:val="7DE4D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3EFBF"/>
  <w15:chartTrackingRefBased/>
  <w15:docId w15:val="{FFDB5DB4-ED00-4034-B85D-C20D9698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A7"/>
    <w:pPr>
      <w:spacing w:before="80" w:after="80"/>
    </w:pPr>
    <w:rPr>
      <w:rFonts w:asciiTheme="minorHAnsi" w:eastAsia="Times New Roman" w:hAnsiTheme="minorHAnsi" w:cstheme="minorHAnsi"/>
      <w:sz w:val="22"/>
      <w:szCs w:val="22"/>
      <w:lang w:eastAsia="en-US" w:bidi="fa-IR"/>
    </w:rPr>
  </w:style>
  <w:style w:type="paragraph" w:styleId="Heading1">
    <w:name w:val="heading 1"/>
    <w:basedOn w:val="Normal"/>
    <w:next w:val="Normal"/>
    <w:link w:val="Heading1Char"/>
    <w:qFormat/>
    <w:rsid w:val="000914E7"/>
    <w:pPr>
      <w:keepNext/>
      <w:outlineLvl w:val="0"/>
    </w:pPr>
    <w:rPr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7F1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4E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59E2"/>
    <w:pPr>
      <w:keepNext/>
      <w:ind w:left="5040" w:right="-108"/>
      <w:jc w:val="center"/>
      <w:outlineLvl w:val="3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14E7"/>
    <w:rPr>
      <w:rFonts w:ascii="Arial" w:eastAsia="Times New Roman" w:hAnsi="Arial" w:cs="Times New Roman"/>
      <w:b/>
      <w:bCs/>
      <w:sz w:val="20"/>
      <w:szCs w:val="20"/>
      <w:lang w:bidi="fa-IR"/>
    </w:rPr>
  </w:style>
  <w:style w:type="paragraph" w:styleId="Header">
    <w:name w:val="header"/>
    <w:basedOn w:val="Normal"/>
    <w:link w:val="HeaderChar"/>
    <w:rsid w:val="000914E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0914E7"/>
    <w:rPr>
      <w:rFonts w:ascii="Arial" w:eastAsia="Times New Roman" w:hAnsi="Arial" w:cs="Times New Roman"/>
      <w:sz w:val="20"/>
      <w:szCs w:val="20"/>
      <w:lang w:val="x-none" w:bidi="fa-IR"/>
    </w:rPr>
  </w:style>
  <w:style w:type="character" w:styleId="Hyperlink">
    <w:name w:val="Hyperlink"/>
    <w:rsid w:val="000914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E7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914E7"/>
    <w:rPr>
      <w:rFonts w:ascii="Tahoma" w:eastAsia="Times New Roman" w:hAnsi="Tahoma" w:cs="Tahoma"/>
      <w:sz w:val="16"/>
      <w:szCs w:val="16"/>
      <w:lang w:bidi="fa-IR"/>
    </w:rPr>
  </w:style>
  <w:style w:type="character" w:customStyle="1" w:styleId="Heading3Char">
    <w:name w:val="Heading 3 Char"/>
    <w:link w:val="Heading3"/>
    <w:uiPriority w:val="9"/>
    <w:semiHidden/>
    <w:rsid w:val="000914E7"/>
    <w:rPr>
      <w:rFonts w:ascii="Cambria" w:eastAsia="Times New Roman" w:hAnsi="Cambria" w:cs="Times New Roman"/>
      <w:b/>
      <w:bCs/>
      <w:color w:val="4F81BD"/>
      <w:sz w:val="20"/>
      <w:szCs w:val="20"/>
      <w:lang w:bidi="fa-IR"/>
    </w:rPr>
  </w:style>
  <w:style w:type="character" w:styleId="Strong">
    <w:name w:val="Strong"/>
    <w:uiPriority w:val="22"/>
    <w:qFormat/>
    <w:rsid w:val="000914E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00C1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00C1E"/>
    <w:rPr>
      <w:rFonts w:ascii="Arial" w:eastAsia="Times New Roman" w:hAnsi="Arial"/>
      <w:lang w:eastAsia="en-US" w:bidi="fa-IR"/>
    </w:rPr>
  </w:style>
  <w:style w:type="paragraph" w:styleId="NormalWeb">
    <w:name w:val="Normal (Web)"/>
    <w:basedOn w:val="Normal"/>
    <w:uiPriority w:val="99"/>
    <w:unhideWhenUsed/>
    <w:rsid w:val="00266B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71001A"/>
    <w:pPr>
      <w:spacing w:after="160"/>
      <w:ind w:left="720"/>
      <w:contextualSpacing/>
    </w:pPr>
    <w:rPr>
      <w:rFonts w:ascii="Calibri" w:eastAsia="Calibri" w:hAnsi="Calibri" w:cs="Calibri"/>
      <w:color w:val="000000"/>
      <w:lang w:eastAsia="en-GB" w:bidi="ar-SA"/>
    </w:rPr>
  </w:style>
  <w:style w:type="character" w:styleId="CommentReference">
    <w:name w:val="annotation reference"/>
    <w:uiPriority w:val="99"/>
    <w:semiHidden/>
    <w:unhideWhenUsed/>
    <w:rsid w:val="00EA5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57D"/>
  </w:style>
  <w:style w:type="character" w:customStyle="1" w:styleId="CommentTextChar">
    <w:name w:val="Comment Text Char"/>
    <w:link w:val="CommentText"/>
    <w:uiPriority w:val="99"/>
    <w:semiHidden/>
    <w:rsid w:val="00EA557D"/>
    <w:rPr>
      <w:rFonts w:ascii="Arial" w:eastAsia="Times New Roman" w:hAnsi="Arial"/>
      <w:lang w:eastAsia="en-US"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5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557D"/>
    <w:rPr>
      <w:rFonts w:ascii="Arial" w:eastAsia="Times New Roman" w:hAnsi="Arial"/>
      <w:b/>
      <w:bCs/>
      <w:lang w:eastAsia="en-US" w:bidi="fa-IR"/>
    </w:rPr>
  </w:style>
  <w:style w:type="paragraph" w:customStyle="1" w:styleId="TableParagraph">
    <w:name w:val="Table Paragraph"/>
    <w:basedOn w:val="Normal"/>
    <w:uiPriority w:val="1"/>
    <w:qFormat/>
    <w:rsid w:val="00632F93"/>
    <w:pPr>
      <w:widowControl w:val="0"/>
      <w:autoSpaceDE w:val="0"/>
      <w:autoSpaceDN w:val="0"/>
      <w:ind w:left="104"/>
    </w:pPr>
    <w:rPr>
      <w:rFonts w:ascii="Trebuchet MS" w:eastAsia="Trebuchet MS" w:hAnsi="Trebuchet MS" w:cs="Trebuchet MS"/>
      <w:lang w:eastAsia="en-GB" w:bidi="en-GB"/>
    </w:rPr>
  </w:style>
  <w:style w:type="paragraph" w:customStyle="1" w:styleId="paragraph">
    <w:name w:val="paragraph"/>
    <w:basedOn w:val="Normal"/>
    <w:rsid w:val="001E10E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 w:bidi="ar-SA"/>
    </w:rPr>
  </w:style>
  <w:style w:type="character" w:customStyle="1" w:styleId="normaltextrun">
    <w:name w:val="normaltextrun"/>
    <w:rsid w:val="001E10EA"/>
  </w:style>
  <w:style w:type="character" w:customStyle="1" w:styleId="scxw140967154">
    <w:name w:val="scxw140967154"/>
    <w:rsid w:val="001E10EA"/>
  </w:style>
  <w:style w:type="character" w:customStyle="1" w:styleId="eop">
    <w:name w:val="eop"/>
    <w:rsid w:val="001E10EA"/>
  </w:style>
  <w:style w:type="character" w:customStyle="1" w:styleId="contextualspellingandgrammarerror">
    <w:name w:val="contextualspellingandgrammarerror"/>
    <w:rsid w:val="001E10EA"/>
  </w:style>
  <w:style w:type="table" w:customStyle="1" w:styleId="Calendar3">
    <w:name w:val="Calendar 3"/>
    <w:basedOn w:val="TableNormal"/>
    <w:uiPriority w:val="99"/>
    <w:qFormat/>
    <w:rsid w:val="00F7660D"/>
    <w:pPr>
      <w:jc w:val="right"/>
    </w:pPr>
    <w:rPr>
      <w:rFonts w:ascii="Calibri Light" w:eastAsia="Times New Roman" w:hAnsi="Calibri Light"/>
      <w:color w:val="000000"/>
      <w:sz w:val="22"/>
      <w:szCs w:val="22"/>
      <w:lang w:val="en-US" w:eastAsia="en-US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paragraph" w:styleId="BodyText">
    <w:name w:val="Body Text"/>
    <w:basedOn w:val="Normal"/>
    <w:link w:val="BodyTextChar"/>
    <w:uiPriority w:val="99"/>
    <w:unhideWhenUsed/>
    <w:rsid w:val="002349AC"/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2349AC"/>
    <w:rPr>
      <w:rFonts w:ascii="Arial" w:eastAsia="Times New Roman" w:hAnsi="Arial" w:cs="Arial"/>
      <w:sz w:val="22"/>
      <w:szCs w:val="22"/>
      <w:lang w:eastAsia="en-US"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3A27F1"/>
    <w:rPr>
      <w:rFonts w:ascii="Arial" w:eastAsia="Times New Roman" w:hAnsi="Arial" w:cs="Arial"/>
      <w:b/>
      <w:sz w:val="22"/>
      <w:szCs w:val="22"/>
      <w:lang w:eastAsia="en-US"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B759E2"/>
    <w:rPr>
      <w:rFonts w:ascii="Arial" w:eastAsia="Times New Roman" w:hAnsi="Arial" w:cs="Arial"/>
      <w:b/>
      <w:sz w:val="22"/>
      <w:szCs w:val="22"/>
      <w:lang w:eastAsia="en-US" w:bidi="fa-IR"/>
    </w:rPr>
  </w:style>
  <w:style w:type="paragraph" w:styleId="Revision">
    <w:name w:val="Revision"/>
    <w:hidden/>
    <w:uiPriority w:val="99"/>
    <w:semiHidden/>
    <w:rsid w:val="0068063E"/>
    <w:rPr>
      <w:rFonts w:asciiTheme="minorHAnsi" w:eastAsia="Times New Roman" w:hAnsiTheme="minorHAnsi" w:cstheme="minorHAnsi"/>
      <w:sz w:val="22"/>
      <w:szCs w:val="22"/>
      <w:lang w:eastAsia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0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08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8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9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0b439432a9f8408f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hyperlink" Target="mailto:alison.shillito@sheffcol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B56A487198B4ABA983B4942284A5F" ma:contentTypeVersion="14" ma:contentTypeDescription="Create a new document." ma:contentTypeScope="" ma:versionID="963a564f2d4ac62f4c3d43d62caa2054">
  <xsd:schema xmlns:xsd="http://www.w3.org/2001/XMLSchema" xmlns:xs="http://www.w3.org/2001/XMLSchema" xmlns:p="http://schemas.microsoft.com/office/2006/metadata/properties" xmlns:ns1="http://schemas.microsoft.com/sharepoint/v3" xmlns:ns3="bb915ead-e27a-4813-8e1d-1d03656403fa" xmlns:ns4="01783094-3439-4dfb-b515-79257c008850" targetNamespace="http://schemas.microsoft.com/office/2006/metadata/properties" ma:root="true" ma:fieldsID="a32e5175f733ecbfe76d0f1a85a7323b" ns1:_="" ns3:_="" ns4:_="">
    <xsd:import namespace="http://schemas.microsoft.com/sharepoint/v3"/>
    <xsd:import namespace="bb915ead-e27a-4813-8e1d-1d03656403fa"/>
    <xsd:import namespace="01783094-3439-4dfb-b515-79257c0088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15ead-e27a-4813-8e1d-1d036564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83094-3439-4dfb-b515-79257c008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78834-CB8E-455D-A5B3-73A15518D6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4653A8-BEA1-47DD-9CE3-3692D286D1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5101F02-1E63-4D6F-A3ED-47E09FFC36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658B46-C03D-4813-B92C-4ADC06DD2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915ead-e27a-4813-8e1d-1d03656403fa"/>
    <ds:schemaRef ds:uri="01783094-3439-4dfb-b515-79257c008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4046</Words>
  <Characters>23064</Characters>
  <Application>Microsoft Office Word</Application>
  <DocSecurity>0</DocSecurity>
  <Lines>192</Lines>
  <Paragraphs>54</Paragraphs>
  <ScaleCrop>false</ScaleCrop>
  <Company/>
  <LinksUpToDate>false</LinksUpToDate>
  <CharactersWithSpaces>27056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 Shillito</cp:lastModifiedBy>
  <cp:revision>24</cp:revision>
  <cp:lastPrinted>2019-09-18T14:07:00Z</cp:lastPrinted>
  <dcterms:created xsi:type="dcterms:W3CDTF">2022-11-22T11:34:00Z</dcterms:created>
  <dcterms:modified xsi:type="dcterms:W3CDTF">2022-12-08T11:40:00Z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0x0101002BFB56A487198B4ABA983B4942284A5F</vt:lpwstr>
  </property>
  <property fmtid="{D5CDD505-2E9C-101B-9397-08002B2CF9AE}" pid="3" name="GrammarlyDocumentId">
    <vt:lpwstr>54a4d06277a29ac711914489e6351076fd075fe2e69958dedd00c6bd7338973d</vt:lpwstr>
  </property>
</Properties>
</file>