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30A66" w14:textId="77777777" w:rsidR="00921C28" w:rsidRPr="0034559A" w:rsidRDefault="00A22D38" w:rsidP="00C53668">
      <w:pPr>
        <w:spacing w:after="0" w:line="240" w:lineRule="auto"/>
        <w:rPr>
          <w:rFonts w:ascii="Arial" w:hAnsi="Arial" w:cs="Arial"/>
        </w:rPr>
      </w:pPr>
      <w:r w:rsidRPr="0034559A">
        <w:rPr>
          <w:rFonts w:ascii="Arial" w:hAnsi="Arial" w:cs="Arial"/>
          <w:noProof/>
          <w:lang w:eastAsia="en-GB"/>
        </w:rPr>
        <mc:AlternateContent>
          <mc:Choice Requires="wps">
            <w:drawing>
              <wp:anchor distT="91440" distB="457200" distL="114300" distR="114300" simplePos="0" relativeHeight="251656704" behindDoc="0" locked="0" layoutInCell="0" allowOverlap="1" wp14:anchorId="647E162B" wp14:editId="54255AFE">
                <wp:simplePos x="0" y="0"/>
                <wp:positionH relativeFrom="margin">
                  <wp:posOffset>2524760</wp:posOffset>
                </wp:positionH>
                <wp:positionV relativeFrom="page">
                  <wp:posOffset>320675</wp:posOffset>
                </wp:positionV>
                <wp:extent cx="3660140" cy="811530"/>
                <wp:effectExtent l="0" t="0" r="0" b="7620"/>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660140" cy="811530"/>
                        </a:xfrm>
                        <a:prstGeom prst="rect">
                          <a:avLst/>
                        </a:prstGeom>
                        <a:solidFill>
                          <a:schemeClr val="bg1">
                            <a:lumMod val="65000"/>
                          </a:schemeClr>
                        </a:solidFill>
                        <a:effectLst>
                          <a:outerShdw dir="21540000" algn="ctr" rotWithShape="0">
                            <a:schemeClr val="bg1">
                              <a:lumMod val="50000"/>
                              <a:alpha val="50000"/>
                            </a:schemeClr>
                          </a:outerShdw>
                        </a:effectLst>
                      </wps:spPr>
                      <wps:txbx>
                        <w:txbxContent>
                          <w:p w14:paraId="783E9D43" w14:textId="77777777" w:rsidR="00F25666" w:rsidRPr="00812026" w:rsidRDefault="00F25666" w:rsidP="00812026">
                            <w:pPr>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sidRPr="00690328">
                              <w:rPr>
                                <w:rFonts w:ascii="Verdana" w:hAnsi="Verdana"/>
                                <w:b/>
                                <w:i/>
                                <w:iCs/>
                                <w:color w:val="FFFFFF" w:themeColor="background1"/>
                                <w:sz w:val="56"/>
                                <w:szCs w:val="56"/>
                              </w:rPr>
                              <w:t>Meeting</w:t>
                            </w:r>
                            <w:r w:rsidRPr="00690328">
                              <w:rPr>
                                <w:rFonts w:ascii="Verdana" w:hAnsi="Verdana"/>
                                <w:b/>
                                <w:i/>
                                <w:iCs/>
                                <w:color w:val="FFFFFF" w:themeColor="background1"/>
                                <w:sz w:val="64"/>
                                <w:szCs w:val="64"/>
                              </w:rPr>
                              <w:t xml:space="preserve"> </w:t>
                            </w:r>
                            <w:r w:rsidRPr="00690328">
                              <w:rPr>
                                <w:rFonts w:ascii="Verdana" w:hAnsi="Verdana"/>
                                <w:b/>
                                <w:i/>
                                <w:iCs/>
                                <w:color w:val="FFFFFF" w:themeColor="background1"/>
                                <w:sz w:val="56"/>
                                <w:szCs w:val="56"/>
                              </w:rPr>
                              <w:t>Notes</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162B" id="Rectangle 405" o:spid="_x0000_s1026" style="position:absolute;margin-left:198.8pt;margin-top:25.25pt;width:288.2pt;height:63.9pt;rotation:180;flip:x;z-index:251656704;visibility:visible;mso-wrap-style:square;mso-width-percent:0;mso-height-percent:0;mso-wrap-distance-left:9pt;mso-wrap-distance-top:7.2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" o:allowincell="f" fillcolor="#a5a5a5 [2092]" stroked="f">
                <v:shadow on="t" color="#7f7f7f [1612]" opacity=".5" offset="0,0"/>
                <v:textbox inset="36pt,18pt,18pt,7.2pt">
                  <w:txbxContent>
                    <w:p w14:paraId="783E9D43" w14:textId="77777777" w:rsidR="00F25666" w:rsidRPr="00812026" w:rsidRDefault="00F25666" w:rsidP="00812026">
                      <w:pPr>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sidRPr="00690328">
                        <w:rPr>
                          <w:rFonts w:ascii="Verdana" w:hAnsi="Verdana"/>
                          <w:b/>
                          <w:i/>
                          <w:iCs/>
                          <w:color w:val="FFFFFF" w:themeColor="background1"/>
                          <w:sz w:val="56"/>
                          <w:szCs w:val="56"/>
                        </w:rPr>
                        <w:t>Meeting</w:t>
                      </w:r>
                      <w:r w:rsidRPr="00690328">
                        <w:rPr>
                          <w:rFonts w:ascii="Verdana" w:hAnsi="Verdana"/>
                          <w:b/>
                          <w:i/>
                          <w:iCs/>
                          <w:color w:val="FFFFFF" w:themeColor="background1"/>
                          <w:sz w:val="64"/>
                          <w:szCs w:val="64"/>
                        </w:rPr>
                        <w:t xml:space="preserve"> </w:t>
                      </w:r>
                      <w:r w:rsidRPr="00690328">
                        <w:rPr>
                          <w:rFonts w:ascii="Verdana" w:hAnsi="Verdana"/>
                          <w:b/>
                          <w:i/>
                          <w:iCs/>
                          <w:color w:val="FFFFFF" w:themeColor="background1"/>
                          <w:sz w:val="56"/>
                          <w:szCs w:val="56"/>
                        </w:rPr>
                        <w:t>Notes</w:t>
                      </w:r>
                    </w:p>
                  </w:txbxContent>
                </v:textbox>
                <w10:wrap type="square" anchorx="margin" anchory="page"/>
              </v:rect>
            </w:pict>
          </mc:Fallback>
        </mc:AlternateContent>
      </w:r>
      <w:r w:rsidR="00802547" w:rsidRPr="0034559A">
        <w:rPr>
          <w:rFonts w:ascii="Arial" w:hAnsi="Arial" w:cs="Arial"/>
          <w:noProof/>
          <w:lang w:eastAsia="en-GB"/>
        </w:rPr>
        <w:drawing>
          <wp:anchor distT="0" distB="0" distL="114300" distR="114300" simplePos="0" relativeHeight="251658240" behindDoc="0" locked="0" layoutInCell="1" allowOverlap="1" wp14:anchorId="3820A747" wp14:editId="57BE22F0">
            <wp:simplePos x="0" y="0"/>
            <wp:positionH relativeFrom="margin">
              <wp:posOffset>-552450</wp:posOffset>
            </wp:positionH>
            <wp:positionV relativeFrom="margin">
              <wp:posOffset>-591185</wp:posOffset>
            </wp:positionV>
            <wp:extent cx="1029970" cy="1029970"/>
            <wp:effectExtent l="0" t="0" r="0" b="0"/>
            <wp:wrapSquare wrapText="bothSides"/>
            <wp:docPr id="2" name="Picture 2" descr="C:\Users\MG7273473\AppData\Local\Microsoft\Windows\INetCache\Content.Outlook\K6K62G5W\TSC_Yellow_Bkgd.jpg-300x300 (002).jpg"/>
            <wp:cNvGraphicFramePr/>
            <a:graphic xmlns:a="http://schemas.openxmlformats.org/drawingml/2006/main">
              <a:graphicData uri="http://schemas.openxmlformats.org/drawingml/2006/picture">
                <pic:pic xmlns:pic="http://schemas.openxmlformats.org/drawingml/2006/picture">
                  <pic:nvPicPr>
                    <pic:cNvPr id="2" name="Picture 2" descr="C:\Users\MG7273473\AppData\Local\Microsoft\Windows\INetCache\Content.Outlook\K6K62G5W\TSC_Yellow_Bkgd.jpg-300x300 (00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1029970"/>
                    </a:xfrm>
                    <a:prstGeom prst="rect">
                      <a:avLst/>
                    </a:prstGeom>
                    <a:noFill/>
                    <a:ln>
                      <a:noFill/>
                    </a:ln>
                  </pic:spPr>
                </pic:pic>
              </a:graphicData>
            </a:graphic>
          </wp:anchor>
        </w:drawing>
      </w:r>
    </w:p>
    <w:p w14:paraId="08F2C80B" w14:textId="77777777" w:rsidR="005B2F67" w:rsidRPr="0034559A" w:rsidRDefault="005B2F67" w:rsidP="00C53668">
      <w:pPr>
        <w:spacing w:after="0" w:line="240" w:lineRule="auto"/>
        <w:rPr>
          <w:rFonts w:ascii="Arial" w:hAnsi="Arial" w:cs="Arial"/>
        </w:rPr>
      </w:pPr>
    </w:p>
    <w:p w14:paraId="64F1116E" w14:textId="77777777" w:rsidR="005B2F67" w:rsidRPr="0034559A" w:rsidRDefault="005B2F67" w:rsidP="00C53668">
      <w:pPr>
        <w:spacing w:after="0" w:line="240" w:lineRule="auto"/>
        <w:rPr>
          <w:rFonts w:ascii="Arial" w:hAnsi="Arial" w:cs="Arial"/>
        </w:rPr>
      </w:pPr>
    </w:p>
    <w:tbl>
      <w:tblPr>
        <w:tblStyle w:val="TableGrid"/>
        <w:tblW w:w="0" w:type="auto"/>
        <w:tblInd w:w="-856" w:type="dxa"/>
        <w:tblLook w:val="04A0" w:firstRow="1" w:lastRow="0" w:firstColumn="1" w:lastColumn="0" w:noHBand="0" w:noVBand="1"/>
      </w:tblPr>
      <w:tblGrid>
        <w:gridCol w:w="3129"/>
        <w:gridCol w:w="7476"/>
      </w:tblGrid>
      <w:tr w:rsidR="00F95356" w:rsidRPr="0034559A" w14:paraId="39428627" w14:textId="77777777" w:rsidTr="00530EE8">
        <w:trPr>
          <w:trHeight w:val="397"/>
        </w:trPr>
        <w:tc>
          <w:tcPr>
            <w:tcW w:w="3129" w:type="dxa"/>
            <w:shd w:val="clear" w:color="auto" w:fill="D9D9D9" w:themeFill="background1" w:themeFillShade="D9"/>
            <w:vAlign w:val="center"/>
          </w:tcPr>
          <w:p w14:paraId="0F369516" w14:textId="77777777" w:rsidR="00F95356" w:rsidRPr="0034559A" w:rsidRDefault="003847AF" w:rsidP="004D6DE9">
            <w:pPr>
              <w:rPr>
                <w:rFonts w:ascii="Arial" w:hAnsi="Arial" w:cs="Arial"/>
                <w:b/>
                <w:sz w:val="24"/>
                <w:szCs w:val="24"/>
              </w:rPr>
            </w:pPr>
            <w:r>
              <w:rPr>
                <w:rFonts w:ascii="Arial" w:hAnsi="Arial" w:cs="Arial"/>
                <w:b/>
                <w:sz w:val="24"/>
                <w:szCs w:val="24"/>
              </w:rPr>
              <w:t>Meeting</w:t>
            </w:r>
          </w:p>
        </w:tc>
        <w:tc>
          <w:tcPr>
            <w:tcW w:w="7476" w:type="dxa"/>
            <w:vAlign w:val="center"/>
          </w:tcPr>
          <w:p w14:paraId="3C022497" w14:textId="77777777" w:rsidR="00F95356" w:rsidRPr="0034559A" w:rsidRDefault="002046D7" w:rsidP="0006686F">
            <w:pPr>
              <w:jc w:val="both"/>
              <w:rPr>
                <w:rFonts w:ascii="Arial" w:hAnsi="Arial" w:cs="Arial"/>
                <w:b/>
                <w:szCs w:val="36"/>
              </w:rPr>
            </w:pPr>
            <w:r>
              <w:rPr>
                <w:rFonts w:ascii="Arial" w:hAnsi="Arial" w:cs="Arial"/>
                <w:b/>
                <w:szCs w:val="36"/>
              </w:rPr>
              <w:t xml:space="preserve">Health and Safety </w:t>
            </w:r>
            <w:r w:rsidR="00F514EF">
              <w:rPr>
                <w:rFonts w:ascii="Arial" w:hAnsi="Arial" w:cs="Arial"/>
                <w:b/>
                <w:szCs w:val="36"/>
              </w:rPr>
              <w:t>Committee</w:t>
            </w:r>
          </w:p>
        </w:tc>
      </w:tr>
      <w:tr w:rsidR="00F95356" w:rsidRPr="0034559A" w14:paraId="70AF5DF5" w14:textId="77777777" w:rsidTr="00530EE8">
        <w:trPr>
          <w:trHeight w:val="397"/>
        </w:trPr>
        <w:tc>
          <w:tcPr>
            <w:tcW w:w="3129" w:type="dxa"/>
            <w:shd w:val="clear" w:color="auto" w:fill="D9D9D9" w:themeFill="background1" w:themeFillShade="D9"/>
            <w:vAlign w:val="center"/>
          </w:tcPr>
          <w:p w14:paraId="48216314" w14:textId="77777777" w:rsidR="00F95356" w:rsidRPr="0034559A" w:rsidRDefault="003847AF" w:rsidP="004D6DE9">
            <w:pPr>
              <w:rPr>
                <w:rFonts w:ascii="Arial" w:hAnsi="Arial" w:cs="Arial"/>
                <w:b/>
                <w:sz w:val="24"/>
                <w:szCs w:val="24"/>
              </w:rPr>
            </w:pPr>
            <w:r>
              <w:rPr>
                <w:rFonts w:ascii="Arial" w:hAnsi="Arial" w:cs="Arial"/>
                <w:b/>
                <w:sz w:val="24"/>
                <w:szCs w:val="24"/>
              </w:rPr>
              <w:t>Date</w:t>
            </w:r>
          </w:p>
        </w:tc>
        <w:tc>
          <w:tcPr>
            <w:tcW w:w="7476" w:type="dxa"/>
            <w:vAlign w:val="center"/>
          </w:tcPr>
          <w:p w14:paraId="43E2D919" w14:textId="77777777" w:rsidR="00F95356" w:rsidRPr="0034559A" w:rsidRDefault="005730AC" w:rsidP="00BA180D">
            <w:pPr>
              <w:jc w:val="both"/>
              <w:rPr>
                <w:rFonts w:ascii="Arial" w:hAnsi="Arial" w:cs="Arial"/>
                <w:szCs w:val="36"/>
              </w:rPr>
            </w:pPr>
            <w:r>
              <w:rPr>
                <w:rFonts w:ascii="Arial" w:hAnsi="Arial" w:cs="Arial"/>
                <w:szCs w:val="36"/>
              </w:rPr>
              <w:t>04 February 2021</w:t>
            </w:r>
          </w:p>
        </w:tc>
      </w:tr>
    </w:tbl>
    <w:p w14:paraId="12B483F5" w14:textId="77777777" w:rsidR="00EA11DB" w:rsidRPr="0034559A" w:rsidRDefault="00EA11DB" w:rsidP="004D6DE9">
      <w:pPr>
        <w:spacing w:after="0" w:line="240" w:lineRule="auto"/>
        <w:ind w:hanging="851"/>
        <w:jc w:val="both"/>
        <w:rPr>
          <w:rFonts w:ascii="Arial" w:hAnsi="Arial" w:cs="Arial"/>
          <w:szCs w:val="36"/>
        </w:rPr>
      </w:pPr>
    </w:p>
    <w:tbl>
      <w:tblPr>
        <w:tblStyle w:val="TableGrid"/>
        <w:tblW w:w="0" w:type="auto"/>
        <w:tblInd w:w="-856" w:type="dxa"/>
        <w:tblLook w:val="04A0" w:firstRow="1" w:lastRow="0" w:firstColumn="1" w:lastColumn="0" w:noHBand="0" w:noVBand="1"/>
      </w:tblPr>
      <w:tblGrid>
        <w:gridCol w:w="3403"/>
        <w:gridCol w:w="4394"/>
        <w:gridCol w:w="2808"/>
      </w:tblGrid>
      <w:tr w:rsidR="004D6DE9" w:rsidRPr="0034559A" w14:paraId="72BA38A9" w14:textId="77777777" w:rsidTr="002631F2">
        <w:trPr>
          <w:trHeight w:val="397"/>
        </w:trPr>
        <w:tc>
          <w:tcPr>
            <w:tcW w:w="7797" w:type="dxa"/>
            <w:gridSpan w:val="2"/>
            <w:shd w:val="clear" w:color="auto" w:fill="D9D9D9" w:themeFill="background1" w:themeFillShade="D9"/>
            <w:vAlign w:val="center"/>
          </w:tcPr>
          <w:p w14:paraId="3236FC89" w14:textId="77777777" w:rsidR="004D6DE9" w:rsidRPr="0034559A" w:rsidRDefault="004D6DE9" w:rsidP="004D6DE9">
            <w:pPr>
              <w:jc w:val="center"/>
              <w:rPr>
                <w:rFonts w:ascii="Arial" w:hAnsi="Arial" w:cs="Arial"/>
                <w:b/>
                <w:sz w:val="24"/>
                <w:szCs w:val="36"/>
              </w:rPr>
            </w:pPr>
            <w:r w:rsidRPr="0034559A">
              <w:rPr>
                <w:rFonts w:ascii="Arial" w:hAnsi="Arial" w:cs="Arial"/>
                <w:b/>
                <w:sz w:val="24"/>
                <w:szCs w:val="36"/>
              </w:rPr>
              <w:t>Present</w:t>
            </w:r>
          </w:p>
        </w:tc>
        <w:tc>
          <w:tcPr>
            <w:tcW w:w="2808" w:type="dxa"/>
            <w:shd w:val="clear" w:color="auto" w:fill="D9D9D9" w:themeFill="background1" w:themeFillShade="D9"/>
            <w:vAlign w:val="center"/>
          </w:tcPr>
          <w:p w14:paraId="0282E5E5" w14:textId="77777777" w:rsidR="004D6DE9" w:rsidRPr="0034559A" w:rsidRDefault="004D6DE9" w:rsidP="004D6DE9">
            <w:pPr>
              <w:jc w:val="center"/>
              <w:rPr>
                <w:rFonts w:ascii="Arial" w:hAnsi="Arial" w:cs="Arial"/>
                <w:b/>
                <w:sz w:val="24"/>
                <w:szCs w:val="36"/>
              </w:rPr>
            </w:pPr>
            <w:r w:rsidRPr="0034559A">
              <w:rPr>
                <w:rFonts w:ascii="Arial" w:hAnsi="Arial" w:cs="Arial"/>
                <w:b/>
                <w:sz w:val="24"/>
                <w:szCs w:val="36"/>
              </w:rPr>
              <w:t>Apologies</w:t>
            </w:r>
          </w:p>
        </w:tc>
      </w:tr>
      <w:tr w:rsidR="00F514EF" w:rsidRPr="0034559A" w14:paraId="7EADD942" w14:textId="77777777" w:rsidTr="002631F2">
        <w:trPr>
          <w:trHeight w:val="340"/>
        </w:trPr>
        <w:tc>
          <w:tcPr>
            <w:tcW w:w="3403" w:type="dxa"/>
            <w:vAlign w:val="center"/>
          </w:tcPr>
          <w:p w14:paraId="6D1CAD9F" w14:textId="77777777" w:rsidR="00F514EF" w:rsidRPr="00B157D0" w:rsidRDefault="005730AC" w:rsidP="002046D7">
            <w:pPr>
              <w:rPr>
                <w:rFonts w:ascii="Arial" w:hAnsi="Arial" w:cs="Arial"/>
              </w:rPr>
            </w:pPr>
            <w:r w:rsidRPr="00B157D0">
              <w:rPr>
                <w:rFonts w:ascii="Arial" w:hAnsi="Arial" w:cs="Arial"/>
              </w:rPr>
              <w:t xml:space="preserve">Adam Clark </w:t>
            </w:r>
            <w:r w:rsidR="00B157D0" w:rsidRPr="00B157D0">
              <w:rPr>
                <w:rFonts w:ascii="Arial" w:hAnsi="Arial" w:cs="Arial"/>
              </w:rPr>
              <w:t>(AC)</w:t>
            </w:r>
          </w:p>
        </w:tc>
        <w:tc>
          <w:tcPr>
            <w:tcW w:w="4394" w:type="dxa"/>
            <w:vAlign w:val="center"/>
          </w:tcPr>
          <w:p w14:paraId="003D91D8" w14:textId="77777777" w:rsidR="00F514EF" w:rsidRPr="00B157D0" w:rsidRDefault="00B157D0" w:rsidP="002046D7">
            <w:pPr>
              <w:rPr>
                <w:rFonts w:ascii="Arial" w:hAnsi="Arial" w:cs="Arial"/>
              </w:rPr>
            </w:pPr>
            <w:r w:rsidRPr="00B157D0">
              <w:rPr>
                <w:rFonts w:ascii="Arial" w:hAnsi="Arial" w:cs="Arial"/>
              </w:rPr>
              <w:t>Mark Thomason (MT)</w:t>
            </w:r>
          </w:p>
        </w:tc>
        <w:tc>
          <w:tcPr>
            <w:tcW w:w="2808" w:type="dxa"/>
            <w:vAlign w:val="center"/>
          </w:tcPr>
          <w:p w14:paraId="5510C04B" w14:textId="77777777" w:rsidR="00F514EF" w:rsidRPr="00B157D0" w:rsidRDefault="00B157D0" w:rsidP="002046D7">
            <w:pPr>
              <w:rPr>
                <w:rFonts w:ascii="Arial" w:hAnsi="Arial" w:cs="Arial"/>
              </w:rPr>
            </w:pPr>
            <w:r w:rsidRPr="00B157D0">
              <w:rPr>
                <w:rFonts w:ascii="Arial" w:hAnsi="Arial" w:cs="Arial"/>
              </w:rPr>
              <w:t>Saleem Rashid (SR)</w:t>
            </w:r>
          </w:p>
        </w:tc>
      </w:tr>
      <w:tr w:rsidR="00F514EF" w:rsidRPr="0034559A" w14:paraId="2348980E" w14:textId="77777777" w:rsidTr="002631F2">
        <w:trPr>
          <w:trHeight w:val="340"/>
        </w:trPr>
        <w:tc>
          <w:tcPr>
            <w:tcW w:w="3403" w:type="dxa"/>
            <w:vAlign w:val="center"/>
          </w:tcPr>
          <w:p w14:paraId="6E74A34C" w14:textId="77777777" w:rsidR="00F514EF" w:rsidRPr="00B157D0" w:rsidRDefault="00B157D0" w:rsidP="002046D7">
            <w:pPr>
              <w:rPr>
                <w:rFonts w:ascii="Arial" w:hAnsi="Arial" w:cs="Arial"/>
              </w:rPr>
            </w:pPr>
            <w:r w:rsidRPr="00B157D0">
              <w:rPr>
                <w:rFonts w:ascii="Arial" w:hAnsi="Arial" w:cs="Arial"/>
              </w:rPr>
              <w:t>Amanda Gill (AG)</w:t>
            </w:r>
          </w:p>
        </w:tc>
        <w:tc>
          <w:tcPr>
            <w:tcW w:w="4394" w:type="dxa"/>
            <w:vAlign w:val="center"/>
          </w:tcPr>
          <w:p w14:paraId="0BA99139" w14:textId="77777777" w:rsidR="00F514EF" w:rsidRPr="00B157D0" w:rsidRDefault="00B157D0" w:rsidP="002046D7">
            <w:pPr>
              <w:rPr>
                <w:rFonts w:ascii="Arial" w:hAnsi="Arial" w:cs="Arial"/>
              </w:rPr>
            </w:pPr>
            <w:r w:rsidRPr="00B157D0">
              <w:rPr>
                <w:rFonts w:ascii="Arial" w:hAnsi="Arial" w:cs="Arial"/>
              </w:rPr>
              <w:t>Mathew Godber (MGo) – Meeting Notes</w:t>
            </w:r>
          </w:p>
        </w:tc>
        <w:tc>
          <w:tcPr>
            <w:tcW w:w="2808" w:type="dxa"/>
            <w:vAlign w:val="center"/>
          </w:tcPr>
          <w:p w14:paraId="0334FFDE" w14:textId="77777777" w:rsidR="00F514EF" w:rsidRPr="00B157D0" w:rsidRDefault="00B157D0" w:rsidP="00840B32">
            <w:pPr>
              <w:rPr>
                <w:rFonts w:ascii="Arial" w:hAnsi="Arial" w:cs="Arial"/>
              </w:rPr>
            </w:pPr>
            <w:r w:rsidRPr="00B157D0">
              <w:rPr>
                <w:rFonts w:ascii="Arial" w:hAnsi="Arial" w:cs="Arial"/>
              </w:rPr>
              <w:t>Stephen Fletcher (SF)</w:t>
            </w:r>
          </w:p>
        </w:tc>
      </w:tr>
      <w:tr w:rsidR="00F514EF" w:rsidRPr="0034559A" w14:paraId="47B35221" w14:textId="77777777" w:rsidTr="002631F2">
        <w:trPr>
          <w:trHeight w:val="340"/>
        </w:trPr>
        <w:tc>
          <w:tcPr>
            <w:tcW w:w="3403" w:type="dxa"/>
            <w:vAlign w:val="center"/>
          </w:tcPr>
          <w:p w14:paraId="32FE119A" w14:textId="77777777" w:rsidR="00F514EF" w:rsidRPr="00B157D0" w:rsidRDefault="00B157D0" w:rsidP="002046D7">
            <w:pPr>
              <w:rPr>
                <w:rFonts w:ascii="Arial" w:hAnsi="Arial" w:cs="Arial"/>
              </w:rPr>
            </w:pPr>
            <w:r w:rsidRPr="00B157D0">
              <w:rPr>
                <w:rFonts w:ascii="Arial" w:hAnsi="Arial" w:cs="Arial"/>
              </w:rPr>
              <w:t>Andrew Hartley (AH)</w:t>
            </w:r>
          </w:p>
        </w:tc>
        <w:tc>
          <w:tcPr>
            <w:tcW w:w="4394" w:type="dxa"/>
            <w:vAlign w:val="center"/>
          </w:tcPr>
          <w:p w14:paraId="57F61A7C" w14:textId="77777777" w:rsidR="00F514EF" w:rsidRPr="00B157D0" w:rsidRDefault="00B157D0" w:rsidP="002046D7">
            <w:pPr>
              <w:rPr>
                <w:rFonts w:ascii="Arial" w:hAnsi="Arial" w:cs="Arial"/>
              </w:rPr>
            </w:pPr>
            <w:r w:rsidRPr="00B157D0">
              <w:rPr>
                <w:rFonts w:ascii="Arial" w:hAnsi="Arial" w:cs="Arial"/>
              </w:rPr>
              <w:t>Monique Galloway (MGa)</w:t>
            </w:r>
            <w:r w:rsidR="00DC53B2">
              <w:rPr>
                <w:rFonts w:ascii="Arial" w:hAnsi="Arial" w:cs="Arial"/>
              </w:rPr>
              <w:t xml:space="preserve"> – </w:t>
            </w:r>
            <w:r w:rsidR="00DC53B2" w:rsidRPr="00DC53B2">
              <w:rPr>
                <w:rFonts w:ascii="Arial" w:hAnsi="Arial" w:cs="Arial"/>
              </w:rPr>
              <w:t>Observer</w:t>
            </w:r>
          </w:p>
        </w:tc>
        <w:tc>
          <w:tcPr>
            <w:tcW w:w="2808" w:type="dxa"/>
            <w:vAlign w:val="center"/>
          </w:tcPr>
          <w:p w14:paraId="1762E336" w14:textId="77777777" w:rsidR="00F514EF" w:rsidRPr="00B157D0" w:rsidRDefault="00F514EF" w:rsidP="002046D7">
            <w:pPr>
              <w:rPr>
                <w:rFonts w:ascii="Arial" w:hAnsi="Arial" w:cs="Arial"/>
              </w:rPr>
            </w:pPr>
          </w:p>
        </w:tc>
      </w:tr>
      <w:tr w:rsidR="00B157D0" w:rsidRPr="0034559A" w14:paraId="62B8F568" w14:textId="77777777" w:rsidTr="002631F2">
        <w:trPr>
          <w:trHeight w:val="340"/>
        </w:trPr>
        <w:tc>
          <w:tcPr>
            <w:tcW w:w="3403" w:type="dxa"/>
            <w:vAlign w:val="center"/>
          </w:tcPr>
          <w:p w14:paraId="456288B7" w14:textId="77777777" w:rsidR="00B157D0" w:rsidRPr="00B157D0" w:rsidRDefault="00B157D0" w:rsidP="00B157D0">
            <w:pPr>
              <w:rPr>
                <w:rFonts w:ascii="Arial" w:hAnsi="Arial" w:cs="Arial"/>
              </w:rPr>
            </w:pPr>
            <w:r w:rsidRPr="00B157D0">
              <w:rPr>
                <w:rFonts w:ascii="Arial" w:hAnsi="Arial" w:cs="Arial"/>
              </w:rPr>
              <w:t>Angela Bradley (AB)</w:t>
            </w:r>
          </w:p>
        </w:tc>
        <w:tc>
          <w:tcPr>
            <w:tcW w:w="4394" w:type="dxa"/>
            <w:vAlign w:val="center"/>
          </w:tcPr>
          <w:p w14:paraId="7023AE51" w14:textId="77777777" w:rsidR="00B157D0" w:rsidRPr="00B157D0" w:rsidRDefault="00B157D0" w:rsidP="00B157D0">
            <w:pPr>
              <w:rPr>
                <w:rFonts w:ascii="Arial" w:hAnsi="Arial" w:cs="Arial"/>
              </w:rPr>
            </w:pPr>
            <w:r w:rsidRPr="00B157D0">
              <w:rPr>
                <w:rFonts w:ascii="Arial" w:hAnsi="Arial" w:cs="Arial"/>
              </w:rPr>
              <w:t>Rob Skinner (RS)</w:t>
            </w:r>
          </w:p>
        </w:tc>
        <w:tc>
          <w:tcPr>
            <w:tcW w:w="2808" w:type="dxa"/>
            <w:vAlign w:val="center"/>
          </w:tcPr>
          <w:p w14:paraId="23E35177" w14:textId="77777777" w:rsidR="00B157D0" w:rsidRPr="00B157D0" w:rsidRDefault="00B157D0" w:rsidP="00B157D0">
            <w:pPr>
              <w:keepNext/>
              <w:keepLines/>
              <w:rPr>
                <w:rFonts w:ascii="Arial" w:hAnsi="Arial" w:cs="Arial"/>
              </w:rPr>
            </w:pPr>
          </w:p>
        </w:tc>
      </w:tr>
      <w:tr w:rsidR="00B157D0" w:rsidRPr="0034559A" w14:paraId="12D03CDD" w14:textId="77777777" w:rsidTr="002631F2">
        <w:trPr>
          <w:trHeight w:val="340"/>
        </w:trPr>
        <w:tc>
          <w:tcPr>
            <w:tcW w:w="3403" w:type="dxa"/>
            <w:vAlign w:val="center"/>
          </w:tcPr>
          <w:p w14:paraId="6CAB72F1" w14:textId="77777777" w:rsidR="00B157D0" w:rsidRPr="00B157D0" w:rsidRDefault="00B157D0" w:rsidP="00B157D0">
            <w:pPr>
              <w:rPr>
                <w:rFonts w:ascii="Arial" w:hAnsi="Arial" w:cs="Arial"/>
              </w:rPr>
            </w:pPr>
            <w:r w:rsidRPr="00B157D0">
              <w:rPr>
                <w:rFonts w:ascii="Arial" w:hAnsi="Arial" w:cs="Arial"/>
              </w:rPr>
              <w:t>Angela Foulkes (AF) – Chair</w:t>
            </w:r>
          </w:p>
        </w:tc>
        <w:tc>
          <w:tcPr>
            <w:tcW w:w="4394" w:type="dxa"/>
            <w:vAlign w:val="center"/>
          </w:tcPr>
          <w:p w14:paraId="0865716E" w14:textId="77777777" w:rsidR="00B157D0" w:rsidRPr="00B157D0" w:rsidRDefault="00B157D0" w:rsidP="00B157D0">
            <w:pPr>
              <w:rPr>
                <w:rFonts w:ascii="Arial" w:hAnsi="Arial" w:cs="Arial"/>
              </w:rPr>
            </w:pPr>
            <w:r w:rsidRPr="00B157D0">
              <w:rPr>
                <w:rFonts w:ascii="Arial" w:hAnsi="Arial" w:cs="Arial"/>
              </w:rPr>
              <w:t>Rosheen Hodgkiss Bernard (RHB)</w:t>
            </w:r>
          </w:p>
        </w:tc>
        <w:tc>
          <w:tcPr>
            <w:tcW w:w="2808" w:type="dxa"/>
            <w:vAlign w:val="center"/>
          </w:tcPr>
          <w:p w14:paraId="36BD2F66" w14:textId="77777777" w:rsidR="00B157D0" w:rsidRPr="00B157D0" w:rsidRDefault="00B157D0" w:rsidP="00B157D0">
            <w:pPr>
              <w:keepNext/>
              <w:keepLines/>
              <w:rPr>
                <w:rFonts w:ascii="Arial" w:hAnsi="Arial" w:cs="Arial"/>
              </w:rPr>
            </w:pPr>
          </w:p>
        </w:tc>
      </w:tr>
      <w:tr w:rsidR="00B157D0" w:rsidRPr="0034559A" w14:paraId="518DAEF8" w14:textId="77777777" w:rsidTr="002631F2">
        <w:trPr>
          <w:trHeight w:val="340"/>
        </w:trPr>
        <w:tc>
          <w:tcPr>
            <w:tcW w:w="3403" w:type="dxa"/>
            <w:vAlign w:val="center"/>
          </w:tcPr>
          <w:p w14:paraId="59BBB7D6" w14:textId="77777777" w:rsidR="00B157D0" w:rsidRPr="00B157D0" w:rsidRDefault="00B157D0" w:rsidP="00B157D0">
            <w:pPr>
              <w:rPr>
                <w:rFonts w:ascii="Arial" w:hAnsi="Arial" w:cs="Arial"/>
              </w:rPr>
            </w:pPr>
            <w:r w:rsidRPr="00B157D0">
              <w:rPr>
                <w:rFonts w:ascii="Arial" w:hAnsi="Arial" w:cs="Arial"/>
              </w:rPr>
              <w:t>Darren Foden (DF)</w:t>
            </w:r>
          </w:p>
        </w:tc>
        <w:tc>
          <w:tcPr>
            <w:tcW w:w="4394" w:type="dxa"/>
            <w:vAlign w:val="center"/>
          </w:tcPr>
          <w:p w14:paraId="11886682" w14:textId="77777777" w:rsidR="00B157D0" w:rsidRPr="00B157D0" w:rsidRDefault="00B157D0" w:rsidP="00B157D0">
            <w:pPr>
              <w:rPr>
                <w:rFonts w:ascii="Arial" w:hAnsi="Arial" w:cs="Arial"/>
              </w:rPr>
            </w:pPr>
            <w:r w:rsidRPr="00B157D0">
              <w:rPr>
                <w:rFonts w:ascii="Arial" w:hAnsi="Arial" w:cs="Arial"/>
              </w:rPr>
              <w:t>Sallyann Turner (ST)</w:t>
            </w:r>
          </w:p>
        </w:tc>
        <w:tc>
          <w:tcPr>
            <w:tcW w:w="2808" w:type="dxa"/>
            <w:vAlign w:val="center"/>
          </w:tcPr>
          <w:p w14:paraId="38D153EE" w14:textId="77777777" w:rsidR="00B157D0" w:rsidRPr="00B157D0" w:rsidRDefault="00B157D0" w:rsidP="00B157D0">
            <w:pPr>
              <w:keepNext/>
              <w:keepLines/>
              <w:rPr>
                <w:rFonts w:ascii="Arial" w:hAnsi="Arial" w:cs="Arial"/>
              </w:rPr>
            </w:pPr>
          </w:p>
        </w:tc>
      </w:tr>
      <w:tr w:rsidR="00B157D0" w:rsidRPr="0034559A" w14:paraId="41D25CA4" w14:textId="77777777" w:rsidTr="002631F2">
        <w:trPr>
          <w:trHeight w:val="340"/>
        </w:trPr>
        <w:tc>
          <w:tcPr>
            <w:tcW w:w="3403" w:type="dxa"/>
            <w:vAlign w:val="center"/>
          </w:tcPr>
          <w:p w14:paraId="437E544F" w14:textId="77777777" w:rsidR="00B157D0" w:rsidRPr="00B157D0" w:rsidRDefault="00B157D0" w:rsidP="00B157D0">
            <w:pPr>
              <w:rPr>
                <w:rFonts w:ascii="Arial" w:hAnsi="Arial" w:cs="Arial"/>
              </w:rPr>
            </w:pPr>
            <w:r w:rsidRPr="00B157D0">
              <w:rPr>
                <w:rFonts w:ascii="Arial" w:hAnsi="Arial" w:cs="Arial"/>
              </w:rPr>
              <w:t>James Smythe (JS)</w:t>
            </w:r>
          </w:p>
        </w:tc>
        <w:tc>
          <w:tcPr>
            <w:tcW w:w="4394" w:type="dxa"/>
            <w:vAlign w:val="center"/>
          </w:tcPr>
          <w:p w14:paraId="607529F9" w14:textId="77777777" w:rsidR="00B157D0" w:rsidRPr="00B157D0" w:rsidRDefault="00B157D0" w:rsidP="00B157D0">
            <w:pPr>
              <w:rPr>
                <w:rFonts w:ascii="Arial" w:hAnsi="Arial" w:cs="Arial"/>
              </w:rPr>
            </w:pPr>
            <w:r w:rsidRPr="00B157D0">
              <w:rPr>
                <w:rFonts w:ascii="Arial" w:hAnsi="Arial" w:cs="Arial"/>
              </w:rPr>
              <w:t>Sangat Bans (SB)</w:t>
            </w:r>
          </w:p>
        </w:tc>
        <w:tc>
          <w:tcPr>
            <w:tcW w:w="2808" w:type="dxa"/>
            <w:vAlign w:val="center"/>
          </w:tcPr>
          <w:p w14:paraId="09D8160B" w14:textId="77777777" w:rsidR="00B157D0" w:rsidRPr="00B157D0" w:rsidRDefault="00B157D0" w:rsidP="00B157D0">
            <w:pPr>
              <w:keepNext/>
              <w:keepLines/>
              <w:rPr>
                <w:rFonts w:ascii="Arial" w:hAnsi="Arial" w:cs="Arial"/>
              </w:rPr>
            </w:pPr>
          </w:p>
        </w:tc>
      </w:tr>
      <w:tr w:rsidR="00B157D0" w:rsidRPr="0034559A" w14:paraId="4B3973F1" w14:textId="77777777" w:rsidTr="002631F2">
        <w:trPr>
          <w:trHeight w:val="340"/>
        </w:trPr>
        <w:tc>
          <w:tcPr>
            <w:tcW w:w="3403" w:type="dxa"/>
            <w:vAlign w:val="center"/>
          </w:tcPr>
          <w:p w14:paraId="3E38E5B5" w14:textId="77777777" w:rsidR="00B157D0" w:rsidRPr="00B157D0" w:rsidRDefault="00B157D0" w:rsidP="00B157D0">
            <w:pPr>
              <w:rPr>
                <w:rFonts w:ascii="Arial" w:hAnsi="Arial" w:cs="Arial"/>
              </w:rPr>
            </w:pPr>
            <w:r w:rsidRPr="00B157D0">
              <w:rPr>
                <w:rFonts w:ascii="Arial" w:hAnsi="Arial" w:cs="Arial"/>
              </w:rPr>
              <w:t>Jo McSherrie (JMcS)</w:t>
            </w:r>
          </w:p>
        </w:tc>
        <w:tc>
          <w:tcPr>
            <w:tcW w:w="4394" w:type="dxa"/>
            <w:vAlign w:val="center"/>
          </w:tcPr>
          <w:p w14:paraId="27D11A56" w14:textId="77777777" w:rsidR="00B157D0" w:rsidRPr="00B157D0" w:rsidRDefault="00B157D0" w:rsidP="00B157D0">
            <w:pPr>
              <w:rPr>
                <w:rFonts w:ascii="Arial" w:hAnsi="Arial" w:cs="Arial"/>
              </w:rPr>
            </w:pPr>
            <w:r w:rsidRPr="00B157D0">
              <w:rPr>
                <w:rFonts w:ascii="Arial" w:hAnsi="Arial" w:cs="Arial"/>
              </w:rPr>
              <w:t>Shaun Cook (SC)</w:t>
            </w:r>
          </w:p>
        </w:tc>
        <w:tc>
          <w:tcPr>
            <w:tcW w:w="2808" w:type="dxa"/>
            <w:vAlign w:val="center"/>
          </w:tcPr>
          <w:p w14:paraId="1BEC16F5" w14:textId="77777777" w:rsidR="00B157D0" w:rsidRPr="00B157D0" w:rsidRDefault="00B157D0" w:rsidP="00B157D0">
            <w:pPr>
              <w:keepNext/>
              <w:keepLines/>
              <w:rPr>
                <w:rFonts w:ascii="Arial" w:hAnsi="Arial" w:cs="Arial"/>
              </w:rPr>
            </w:pPr>
          </w:p>
        </w:tc>
      </w:tr>
      <w:tr w:rsidR="00B157D0" w:rsidRPr="0034559A" w14:paraId="6E428F50" w14:textId="77777777" w:rsidTr="002631F2">
        <w:trPr>
          <w:trHeight w:val="340"/>
        </w:trPr>
        <w:tc>
          <w:tcPr>
            <w:tcW w:w="3403" w:type="dxa"/>
            <w:vAlign w:val="center"/>
          </w:tcPr>
          <w:p w14:paraId="7621D491" w14:textId="77777777" w:rsidR="00B157D0" w:rsidRPr="00B157D0" w:rsidRDefault="00B157D0" w:rsidP="00B157D0">
            <w:pPr>
              <w:rPr>
                <w:rFonts w:ascii="Arial" w:hAnsi="Arial" w:cs="Arial"/>
              </w:rPr>
            </w:pPr>
            <w:r w:rsidRPr="00B157D0">
              <w:rPr>
                <w:rFonts w:ascii="Arial" w:hAnsi="Arial" w:cs="Arial"/>
              </w:rPr>
              <w:t>Joanne Hardy (JH)</w:t>
            </w:r>
          </w:p>
        </w:tc>
        <w:tc>
          <w:tcPr>
            <w:tcW w:w="4394" w:type="dxa"/>
            <w:vAlign w:val="center"/>
          </w:tcPr>
          <w:p w14:paraId="0AE4ADB9" w14:textId="77777777" w:rsidR="00B157D0" w:rsidRPr="00B157D0" w:rsidRDefault="00B157D0" w:rsidP="00B157D0">
            <w:pPr>
              <w:rPr>
                <w:rFonts w:ascii="Arial" w:hAnsi="Arial" w:cs="Arial"/>
              </w:rPr>
            </w:pPr>
            <w:r w:rsidRPr="00B157D0">
              <w:rPr>
                <w:rFonts w:ascii="Arial" w:hAnsi="Arial" w:cs="Arial"/>
              </w:rPr>
              <w:t>Stewart Alexander (SA)</w:t>
            </w:r>
          </w:p>
        </w:tc>
        <w:tc>
          <w:tcPr>
            <w:tcW w:w="2808" w:type="dxa"/>
            <w:vAlign w:val="center"/>
          </w:tcPr>
          <w:p w14:paraId="01E94D2E" w14:textId="77777777" w:rsidR="00B157D0" w:rsidRPr="00B157D0" w:rsidRDefault="00B157D0" w:rsidP="00B157D0">
            <w:pPr>
              <w:keepNext/>
              <w:keepLines/>
              <w:rPr>
                <w:rFonts w:ascii="Arial" w:hAnsi="Arial" w:cs="Arial"/>
              </w:rPr>
            </w:pPr>
          </w:p>
        </w:tc>
      </w:tr>
      <w:tr w:rsidR="00B157D0" w:rsidRPr="0034559A" w14:paraId="43D31B18" w14:textId="77777777" w:rsidTr="002631F2">
        <w:trPr>
          <w:trHeight w:val="340"/>
        </w:trPr>
        <w:tc>
          <w:tcPr>
            <w:tcW w:w="3403" w:type="dxa"/>
            <w:vAlign w:val="center"/>
          </w:tcPr>
          <w:p w14:paraId="0A80D359" w14:textId="77777777" w:rsidR="00B157D0" w:rsidRPr="00B157D0" w:rsidRDefault="00B157D0" w:rsidP="00B157D0">
            <w:pPr>
              <w:rPr>
                <w:rFonts w:ascii="Arial" w:hAnsi="Arial" w:cs="Arial"/>
              </w:rPr>
            </w:pPr>
            <w:r w:rsidRPr="00B157D0">
              <w:rPr>
                <w:rFonts w:ascii="Arial" w:hAnsi="Arial" w:cs="Arial"/>
              </w:rPr>
              <w:t>Lance Nortcliffe (LN)</w:t>
            </w:r>
          </w:p>
        </w:tc>
        <w:tc>
          <w:tcPr>
            <w:tcW w:w="4394" w:type="dxa"/>
            <w:vAlign w:val="center"/>
          </w:tcPr>
          <w:p w14:paraId="0B38BB4D" w14:textId="77777777" w:rsidR="00B157D0" w:rsidRPr="00B157D0" w:rsidRDefault="00B157D0" w:rsidP="00B157D0">
            <w:pPr>
              <w:rPr>
                <w:rFonts w:ascii="Arial" w:hAnsi="Arial" w:cs="Arial"/>
              </w:rPr>
            </w:pPr>
          </w:p>
        </w:tc>
        <w:tc>
          <w:tcPr>
            <w:tcW w:w="2808" w:type="dxa"/>
            <w:vAlign w:val="center"/>
          </w:tcPr>
          <w:p w14:paraId="1A7634C5" w14:textId="77777777" w:rsidR="00B157D0" w:rsidRPr="00B157D0" w:rsidRDefault="00B157D0" w:rsidP="00B157D0">
            <w:pPr>
              <w:keepNext/>
              <w:keepLines/>
              <w:rPr>
                <w:rFonts w:ascii="Arial" w:hAnsi="Arial" w:cs="Arial"/>
              </w:rPr>
            </w:pPr>
          </w:p>
        </w:tc>
      </w:tr>
    </w:tbl>
    <w:p w14:paraId="14C34409" w14:textId="77777777" w:rsidR="004D6DE9" w:rsidRPr="00BD0246" w:rsidRDefault="004D6DE9" w:rsidP="004D6DE9">
      <w:pPr>
        <w:spacing w:after="0" w:line="240" w:lineRule="auto"/>
        <w:ind w:hanging="851"/>
        <w:jc w:val="both"/>
        <w:rPr>
          <w:rFonts w:ascii="Arial" w:hAnsi="Arial" w:cs="Arial"/>
          <w:szCs w:val="36"/>
        </w:rPr>
      </w:pPr>
    </w:p>
    <w:tbl>
      <w:tblPr>
        <w:tblStyle w:val="TableGrid"/>
        <w:tblW w:w="0" w:type="auto"/>
        <w:tblInd w:w="-856" w:type="dxa"/>
        <w:tblLook w:val="04A0" w:firstRow="1" w:lastRow="0" w:firstColumn="1" w:lastColumn="0" w:noHBand="0" w:noVBand="1"/>
      </w:tblPr>
      <w:tblGrid>
        <w:gridCol w:w="5246"/>
        <w:gridCol w:w="5359"/>
      </w:tblGrid>
      <w:tr w:rsidR="0006686F" w:rsidRPr="0034559A" w14:paraId="364E3F8B" w14:textId="77777777" w:rsidTr="00F95356">
        <w:trPr>
          <w:trHeight w:val="397"/>
        </w:trPr>
        <w:tc>
          <w:tcPr>
            <w:tcW w:w="10605" w:type="dxa"/>
            <w:gridSpan w:val="2"/>
            <w:shd w:val="clear" w:color="auto" w:fill="D9D9D9" w:themeFill="background1" w:themeFillShade="D9"/>
            <w:vAlign w:val="center"/>
          </w:tcPr>
          <w:p w14:paraId="2215B85B" w14:textId="77777777" w:rsidR="0006686F" w:rsidRPr="0034559A" w:rsidRDefault="0006686F" w:rsidP="00003B8A">
            <w:pPr>
              <w:ind w:firstLine="596"/>
              <w:jc w:val="center"/>
              <w:rPr>
                <w:rFonts w:ascii="Arial" w:hAnsi="Arial" w:cs="Arial"/>
                <w:b/>
                <w:sz w:val="24"/>
                <w:szCs w:val="36"/>
              </w:rPr>
            </w:pPr>
            <w:r w:rsidRPr="0034559A">
              <w:rPr>
                <w:rFonts w:ascii="Arial" w:hAnsi="Arial" w:cs="Arial"/>
                <w:b/>
                <w:sz w:val="24"/>
                <w:szCs w:val="36"/>
              </w:rPr>
              <w:t>Agenda Items</w:t>
            </w:r>
          </w:p>
        </w:tc>
      </w:tr>
      <w:tr w:rsidR="0006686F" w:rsidRPr="0034559A" w14:paraId="5178955C" w14:textId="77777777" w:rsidTr="002046D7">
        <w:trPr>
          <w:trHeight w:val="137"/>
        </w:trPr>
        <w:tc>
          <w:tcPr>
            <w:tcW w:w="5246" w:type="dxa"/>
          </w:tcPr>
          <w:p w14:paraId="72E89215" w14:textId="77777777" w:rsidR="00AB53FC" w:rsidRDefault="00590A27" w:rsidP="00F7668E">
            <w:pPr>
              <w:pStyle w:val="ListParagraph"/>
              <w:numPr>
                <w:ilvl w:val="0"/>
                <w:numId w:val="2"/>
              </w:numPr>
              <w:ind w:left="316" w:hanging="316"/>
              <w:rPr>
                <w:rFonts w:ascii="Arial" w:hAnsi="Arial" w:cs="Arial"/>
                <w:szCs w:val="36"/>
              </w:rPr>
            </w:pPr>
            <w:r>
              <w:rPr>
                <w:rFonts w:ascii="Arial" w:hAnsi="Arial" w:cs="Arial"/>
                <w:szCs w:val="36"/>
              </w:rPr>
              <w:t>Apologies for absence</w:t>
            </w:r>
            <w:r w:rsidR="00DC53B2">
              <w:rPr>
                <w:rFonts w:ascii="Arial" w:hAnsi="Arial" w:cs="Arial"/>
                <w:szCs w:val="36"/>
              </w:rPr>
              <w:t xml:space="preserve"> and introductions</w:t>
            </w:r>
          </w:p>
          <w:p w14:paraId="5F39209F" w14:textId="77777777" w:rsidR="00F7668E" w:rsidRPr="00F7668E" w:rsidRDefault="00F7668E" w:rsidP="00F7668E">
            <w:pPr>
              <w:pStyle w:val="ListParagraph"/>
              <w:ind w:left="316"/>
              <w:rPr>
                <w:rFonts w:ascii="Arial" w:hAnsi="Arial" w:cs="Arial"/>
                <w:sz w:val="18"/>
                <w:szCs w:val="18"/>
              </w:rPr>
            </w:pPr>
          </w:p>
        </w:tc>
        <w:tc>
          <w:tcPr>
            <w:tcW w:w="5359" w:type="dxa"/>
          </w:tcPr>
          <w:p w14:paraId="2DA54A4E" w14:textId="77777777" w:rsidR="00DC53B2" w:rsidRDefault="00FF4E36" w:rsidP="00884F6D">
            <w:pPr>
              <w:pStyle w:val="ListParagraph"/>
              <w:numPr>
                <w:ilvl w:val="0"/>
                <w:numId w:val="5"/>
              </w:numPr>
              <w:ind w:left="459" w:hanging="459"/>
              <w:rPr>
                <w:rFonts w:ascii="Arial" w:hAnsi="Arial" w:cs="Arial"/>
                <w:szCs w:val="36"/>
              </w:rPr>
            </w:pPr>
            <w:r>
              <w:rPr>
                <w:rFonts w:ascii="Arial" w:hAnsi="Arial" w:cs="Arial"/>
                <w:szCs w:val="36"/>
              </w:rPr>
              <w:t>H&amp;S update</w:t>
            </w:r>
            <w:r w:rsidR="00C7095B">
              <w:rPr>
                <w:rFonts w:ascii="Arial" w:hAnsi="Arial" w:cs="Arial"/>
                <w:szCs w:val="36"/>
              </w:rPr>
              <w:t>:</w:t>
            </w:r>
          </w:p>
          <w:p w14:paraId="3920644F" w14:textId="77777777" w:rsidR="00DC53B2" w:rsidRDefault="00DC53B2" w:rsidP="00884F6D">
            <w:pPr>
              <w:pStyle w:val="ListParagraph"/>
              <w:numPr>
                <w:ilvl w:val="0"/>
                <w:numId w:val="11"/>
              </w:numPr>
              <w:rPr>
                <w:rFonts w:ascii="Arial" w:hAnsi="Arial" w:cs="Arial"/>
                <w:szCs w:val="36"/>
              </w:rPr>
            </w:pPr>
            <w:r>
              <w:rPr>
                <w:rFonts w:ascii="Arial" w:hAnsi="Arial" w:cs="Arial"/>
                <w:szCs w:val="36"/>
              </w:rPr>
              <w:t>Policy/Guidance review</w:t>
            </w:r>
            <w:r w:rsidR="00F14F40">
              <w:rPr>
                <w:rFonts w:ascii="Arial" w:hAnsi="Arial" w:cs="Arial"/>
                <w:szCs w:val="36"/>
              </w:rPr>
              <w:t xml:space="preserve"> update</w:t>
            </w:r>
          </w:p>
          <w:p w14:paraId="2AB4F99A" w14:textId="77777777" w:rsidR="00DC53B2" w:rsidRDefault="00F14F40" w:rsidP="00884F6D">
            <w:pPr>
              <w:pStyle w:val="ListParagraph"/>
              <w:numPr>
                <w:ilvl w:val="0"/>
                <w:numId w:val="11"/>
              </w:numPr>
              <w:rPr>
                <w:rFonts w:ascii="Arial" w:hAnsi="Arial" w:cs="Arial"/>
                <w:szCs w:val="36"/>
              </w:rPr>
            </w:pPr>
            <w:r>
              <w:rPr>
                <w:rFonts w:ascii="Arial" w:hAnsi="Arial" w:cs="Arial"/>
                <w:szCs w:val="36"/>
              </w:rPr>
              <w:t>External update</w:t>
            </w:r>
          </w:p>
          <w:p w14:paraId="7BD846AF" w14:textId="77777777" w:rsidR="00DC53B2" w:rsidRDefault="00DC53B2" w:rsidP="00884F6D">
            <w:pPr>
              <w:pStyle w:val="ListParagraph"/>
              <w:numPr>
                <w:ilvl w:val="0"/>
                <w:numId w:val="11"/>
              </w:numPr>
              <w:rPr>
                <w:rFonts w:ascii="Arial" w:hAnsi="Arial" w:cs="Arial"/>
                <w:szCs w:val="36"/>
              </w:rPr>
            </w:pPr>
            <w:r>
              <w:rPr>
                <w:rFonts w:ascii="Arial" w:hAnsi="Arial" w:cs="Arial"/>
                <w:szCs w:val="36"/>
              </w:rPr>
              <w:t>Incident update</w:t>
            </w:r>
          </w:p>
          <w:p w14:paraId="331C9B31" w14:textId="77777777" w:rsidR="00F14F40" w:rsidRPr="00F14F40" w:rsidRDefault="00F14F40" w:rsidP="00884F6D">
            <w:pPr>
              <w:pStyle w:val="ListParagraph"/>
              <w:numPr>
                <w:ilvl w:val="0"/>
                <w:numId w:val="11"/>
              </w:numPr>
              <w:rPr>
                <w:rFonts w:ascii="Arial" w:hAnsi="Arial" w:cs="Arial"/>
                <w:szCs w:val="36"/>
              </w:rPr>
            </w:pPr>
            <w:r w:rsidRPr="00F14F40">
              <w:rPr>
                <w:rFonts w:ascii="Arial" w:hAnsi="Arial" w:cs="Arial"/>
              </w:rPr>
              <w:t>Internal Audit (RSM Auditors) update</w:t>
            </w:r>
            <w:r w:rsidRPr="00F14F40">
              <w:rPr>
                <w:rFonts w:ascii="Arial" w:hAnsi="Arial" w:cs="Arial"/>
                <w:szCs w:val="36"/>
              </w:rPr>
              <w:t xml:space="preserve"> </w:t>
            </w:r>
          </w:p>
          <w:p w14:paraId="6B7A64C4" w14:textId="77777777" w:rsidR="00DC53B2" w:rsidRPr="00DC53B2" w:rsidRDefault="00DC53B2" w:rsidP="00884F6D">
            <w:pPr>
              <w:pStyle w:val="ListParagraph"/>
              <w:numPr>
                <w:ilvl w:val="0"/>
                <w:numId w:val="11"/>
              </w:numPr>
              <w:rPr>
                <w:rFonts w:ascii="Arial" w:hAnsi="Arial" w:cs="Arial"/>
                <w:szCs w:val="36"/>
              </w:rPr>
            </w:pPr>
            <w:r>
              <w:rPr>
                <w:rFonts w:ascii="Arial" w:hAnsi="Arial" w:cs="Arial"/>
                <w:szCs w:val="36"/>
              </w:rPr>
              <w:t xml:space="preserve">H&amp;S </w:t>
            </w:r>
            <w:r w:rsidR="00F14F40">
              <w:rPr>
                <w:rFonts w:ascii="Arial" w:hAnsi="Arial" w:cs="Arial"/>
                <w:szCs w:val="36"/>
              </w:rPr>
              <w:t>(College) a</w:t>
            </w:r>
            <w:r>
              <w:rPr>
                <w:rFonts w:ascii="Arial" w:hAnsi="Arial" w:cs="Arial"/>
                <w:szCs w:val="36"/>
              </w:rPr>
              <w:t>udits</w:t>
            </w:r>
          </w:p>
        </w:tc>
      </w:tr>
      <w:tr w:rsidR="0006686F" w:rsidRPr="0034559A" w14:paraId="6B9D4D8A" w14:textId="77777777" w:rsidTr="002046D7">
        <w:trPr>
          <w:trHeight w:val="397"/>
        </w:trPr>
        <w:tc>
          <w:tcPr>
            <w:tcW w:w="5246" w:type="dxa"/>
          </w:tcPr>
          <w:p w14:paraId="1A06C277" w14:textId="77777777" w:rsidR="00FF4E36" w:rsidRDefault="00E72482" w:rsidP="00FF4E36">
            <w:pPr>
              <w:pStyle w:val="ListParagraph"/>
              <w:numPr>
                <w:ilvl w:val="0"/>
                <w:numId w:val="2"/>
              </w:numPr>
              <w:ind w:left="313" w:hanging="313"/>
              <w:rPr>
                <w:rFonts w:ascii="Arial" w:hAnsi="Arial" w:cs="Arial"/>
                <w:szCs w:val="36"/>
              </w:rPr>
            </w:pPr>
            <w:r w:rsidRPr="00E72482">
              <w:rPr>
                <w:rFonts w:ascii="Arial" w:hAnsi="Arial" w:cs="Arial"/>
                <w:szCs w:val="36"/>
              </w:rPr>
              <w:t xml:space="preserve">a) Draft meeting notes from the meeting of the H&amp;S Committee held on </w:t>
            </w:r>
            <w:r w:rsidR="00DC53B2">
              <w:rPr>
                <w:rFonts w:ascii="Arial" w:hAnsi="Arial" w:cs="Arial"/>
                <w:szCs w:val="36"/>
              </w:rPr>
              <w:t>03 December 2020</w:t>
            </w:r>
          </w:p>
          <w:p w14:paraId="105F131E" w14:textId="77777777" w:rsidR="00E20ADC" w:rsidRPr="00FF4E36" w:rsidRDefault="00E20ADC" w:rsidP="00E20ADC">
            <w:pPr>
              <w:pStyle w:val="ListParagraph"/>
              <w:ind w:left="313"/>
              <w:rPr>
                <w:rFonts w:ascii="Arial" w:hAnsi="Arial" w:cs="Arial"/>
                <w:szCs w:val="36"/>
              </w:rPr>
            </w:pPr>
          </w:p>
          <w:p w14:paraId="2A6D2F1B" w14:textId="77777777" w:rsidR="00AB53FC" w:rsidRPr="00BD0246" w:rsidRDefault="00590A27" w:rsidP="002046D7">
            <w:pPr>
              <w:pStyle w:val="ListParagraph"/>
              <w:numPr>
                <w:ilvl w:val="0"/>
                <w:numId w:val="4"/>
              </w:numPr>
              <w:ind w:left="597" w:hanging="284"/>
              <w:rPr>
                <w:rFonts w:ascii="Arial" w:hAnsi="Arial" w:cs="Arial"/>
                <w:szCs w:val="36"/>
              </w:rPr>
            </w:pPr>
            <w:r w:rsidRPr="00E72482">
              <w:rPr>
                <w:rFonts w:ascii="Arial" w:hAnsi="Arial" w:cs="Arial"/>
                <w:szCs w:val="36"/>
              </w:rPr>
              <w:t>Action tracker log update</w:t>
            </w:r>
          </w:p>
        </w:tc>
        <w:tc>
          <w:tcPr>
            <w:tcW w:w="5359" w:type="dxa"/>
          </w:tcPr>
          <w:p w14:paraId="39B4E40B" w14:textId="77777777" w:rsidR="00003B8A" w:rsidRPr="00590A27" w:rsidRDefault="00FF4E36" w:rsidP="00884F6D">
            <w:pPr>
              <w:pStyle w:val="ListParagraph"/>
              <w:numPr>
                <w:ilvl w:val="0"/>
                <w:numId w:val="5"/>
              </w:numPr>
              <w:ind w:left="417" w:hanging="417"/>
              <w:rPr>
                <w:rFonts w:ascii="Arial" w:hAnsi="Arial" w:cs="Arial"/>
                <w:szCs w:val="36"/>
              </w:rPr>
            </w:pPr>
            <w:r>
              <w:rPr>
                <w:rFonts w:ascii="Arial" w:hAnsi="Arial" w:cs="Arial"/>
                <w:szCs w:val="36"/>
              </w:rPr>
              <w:t>Review of building/capital works</w:t>
            </w:r>
            <w:r w:rsidR="001A39FF">
              <w:rPr>
                <w:rFonts w:ascii="Arial" w:hAnsi="Arial" w:cs="Arial"/>
                <w:szCs w:val="36"/>
              </w:rPr>
              <w:t xml:space="preserve"> </w:t>
            </w:r>
          </w:p>
        </w:tc>
      </w:tr>
      <w:tr w:rsidR="0006686F" w:rsidRPr="0034559A" w14:paraId="42EEB9E8" w14:textId="77777777" w:rsidTr="002046D7">
        <w:trPr>
          <w:trHeight w:val="397"/>
        </w:trPr>
        <w:tc>
          <w:tcPr>
            <w:tcW w:w="5246" w:type="dxa"/>
          </w:tcPr>
          <w:p w14:paraId="0CB49548" w14:textId="77777777" w:rsidR="009835EA" w:rsidRDefault="00590A27" w:rsidP="002046D7">
            <w:pPr>
              <w:pStyle w:val="ListParagraph"/>
              <w:numPr>
                <w:ilvl w:val="0"/>
                <w:numId w:val="3"/>
              </w:numPr>
              <w:ind w:left="316" w:hanging="316"/>
              <w:rPr>
                <w:rFonts w:ascii="Arial" w:hAnsi="Arial" w:cs="Arial"/>
                <w:szCs w:val="36"/>
              </w:rPr>
            </w:pPr>
            <w:r>
              <w:rPr>
                <w:rFonts w:ascii="Arial" w:hAnsi="Arial" w:cs="Arial"/>
                <w:szCs w:val="36"/>
              </w:rPr>
              <w:t xml:space="preserve">COVID-19 </w:t>
            </w:r>
            <w:r w:rsidR="00FF4E36">
              <w:rPr>
                <w:rFonts w:ascii="Arial" w:hAnsi="Arial" w:cs="Arial"/>
                <w:szCs w:val="36"/>
              </w:rPr>
              <w:t>update</w:t>
            </w:r>
            <w:r w:rsidR="00C7095B">
              <w:rPr>
                <w:rFonts w:ascii="Arial" w:hAnsi="Arial" w:cs="Arial"/>
                <w:szCs w:val="36"/>
              </w:rPr>
              <w:t>:</w:t>
            </w:r>
          </w:p>
          <w:p w14:paraId="06CF9F3C" w14:textId="77777777" w:rsidR="00DC53B2" w:rsidRDefault="00DC53B2" w:rsidP="00884F6D">
            <w:pPr>
              <w:pStyle w:val="ListParagraph"/>
              <w:numPr>
                <w:ilvl w:val="0"/>
                <w:numId w:val="10"/>
              </w:numPr>
              <w:rPr>
                <w:rFonts w:ascii="Arial" w:hAnsi="Arial" w:cs="Arial"/>
                <w:szCs w:val="36"/>
              </w:rPr>
            </w:pPr>
            <w:r>
              <w:rPr>
                <w:rFonts w:ascii="Arial" w:hAnsi="Arial" w:cs="Arial"/>
                <w:szCs w:val="36"/>
              </w:rPr>
              <w:t>College community data</w:t>
            </w:r>
          </w:p>
          <w:p w14:paraId="661C7D7D" w14:textId="77777777" w:rsidR="00DC53B2" w:rsidRDefault="00DC53B2" w:rsidP="00884F6D">
            <w:pPr>
              <w:pStyle w:val="ListParagraph"/>
              <w:numPr>
                <w:ilvl w:val="0"/>
                <w:numId w:val="10"/>
              </w:numPr>
              <w:rPr>
                <w:rFonts w:ascii="Arial" w:hAnsi="Arial" w:cs="Arial"/>
                <w:szCs w:val="36"/>
              </w:rPr>
            </w:pPr>
            <w:r>
              <w:rPr>
                <w:rFonts w:ascii="Arial" w:hAnsi="Arial" w:cs="Arial"/>
                <w:szCs w:val="36"/>
              </w:rPr>
              <w:t>Colleges &amp; Nurseries Risk Assessment</w:t>
            </w:r>
          </w:p>
          <w:p w14:paraId="6E070331" w14:textId="77777777" w:rsidR="00AB53FC" w:rsidRPr="00BD0246" w:rsidRDefault="00DC53B2" w:rsidP="00BD0246">
            <w:pPr>
              <w:pStyle w:val="ListParagraph"/>
              <w:numPr>
                <w:ilvl w:val="0"/>
                <w:numId w:val="10"/>
              </w:numPr>
              <w:rPr>
                <w:rFonts w:ascii="Arial" w:hAnsi="Arial" w:cs="Arial"/>
                <w:szCs w:val="36"/>
              </w:rPr>
            </w:pPr>
            <w:r>
              <w:rPr>
                <w:rFonts w:ascii="Arial" w:hAnsi="Arial" w:cs="Arial"/>
                <w:szCs w:val="36"/>
              </w:rPr>
              <w:t>Lateral Flow Testing</w:t>
            </w:r>
          </w:p>
        </w:tc>
        <w:tc>
          <w:tcPr>
            <w:tcW w:w="5359" w:type="dxa"/>
          </w:tcPr>
          <w:p w14:paraId="1E126664" w14:textId="77777777" w:rsidR="00003B8A" w:rsidRPr="001A39FF" w:rsidRDefault="00FF4E36" w:rsidP="00884F6D">
            <w:pPr>
              <w:pStyle w:val="ListParagraph"/>
              <w:numPr>
                <w:ilvl w:val="0"/>
                <w:numId w:val="5"/>
              </w:numPr>
              <w:ind w:left="417" w:hanging="417"/>
              <w:rPr>
                <w:rFonts w:ascii="Arial" w:hAnsi="Arial" w:cs="Arial"/>
                <w:szCs w:val="36"/>
              </w:rPr>
            </w:pPr>
            <w:r>
              <w:rPr>
                <w:rFonts w:ascii="Arial" w:hAnsi="Arial" w:cs="Arial"/>
                <w:szCs w:val="36"/>
              </w:rPr>
              <w:t>Any other business</w:t>
            </w:r>
          </w:p>
        </w:tc>
      </w:tr>
      <w:tr w:rsidR="00003B8A" w:rsidRPr="0034559A" w14:paraId="16699615" w14:textId="77777777" w:rsidTr="002046D7">
        <w:trPr>
          <w:trHeight w:val="397"/>
        </w:trPr>
        <w:tc>
          <w:tcPr>
            <w:tcW w:w="5246" w:type="dxa"/>
          </w:tcPr>
          <w:p w14:paraId="5B5EE03B" w14:textId="77777777" w:rsidR="00F7668E" w:rsidRPr="00BD0246" w:rsidRDefault="00590A27" w:rsidP="00BD0246">
            <w:pPr>
              <w:pStyle w:val="ListParagraph"/>
              <w:numPr>
                <w:ilvl w:val="0"/>
                <w:numId w:val="3"/>
              </w:numPr>
              <w:ind w:left="316" w:hanging="316"/>
              <w:rPr>
                <w:rFonts w:ascii="Arial" w:hAnsi="Arial" w:cs="Arial"/>
                <w:szCs w:val="36"/>
              </w:rPr>
            </w:pPr>
            <w:r>
              <w:rPr>
                <w:rFonts w:ascii="Arial" w:hAnsi="Arial" w:cs="Arial"/>
                <w:szCs w:val="36"/>
              </w:rPr>
              <w:t>KPI</w:t>
            </w:r>
            <w:r w:rsidR="00DC53B2">
              <w:rPr>
                <w:rFonts w:ascii="Arial" w:hAnsi="Arial" w:cs="Arial"/>
                <w:szCs w:val="36"/>
              </w:rPr>
              <w:t xml:space="preserve"> 2020-21 update</w:t>
            </w:r>
          </w:p>
        </w:tc>
        <w:tc>
          <w:tcPr>
            <w:tcW w:w="5359" w:type="dxa"/>
          </w:tcPr>
          <w:p w14:paraId="61CD274D" w14:textId="77777777" w:rsidR="00003B8A" w:rsidRPr="001A39FF" w:rsidRDefault="00FF4E36" w:rsidP="00884F6D">
            <w:pPr>
              <w:pStyle w:val="ListParagraph"/>
              <w:numPr>
                <w:ilvl w:val="0"/>
                <w:numId w:val="5"/>
              </w:numPr>
              <w:ind w:left="417" w:hanging="417"/>
              <w:rPr>
                <w:rFonts w:ascii="Arial" w:hAnsi="Arial" w:cs="Arial"/>
                <w:szCs w:val="36"/>
              </w:rPr>
            </w:pPr>
            <w:r>
              <w:rPr>
                <w:rFonts w:ascii="Arial" w:hAnsi="Arial" w:cs="Arial"/>
                <w:szCs w:val="36"/>
              </w:rPr>
              <w:t>Date and time of next meeting</w:t>
            </w:r>
          </w:p>
        </w:tc>
      </w:tr>
    </w:tbl>
    <w:p w14:paraId="6BAF66B0" w14:textId="77777777" w:rsidR="0006686F" w:rsidRPr="00BD0246" w:rsidRDefault="0006686F" w:rsidP="004D6DE9">
      <w:pPr>
        <w:spacing w:after="0" w:line="240" w:lineRule="auto"/>
        <w:ind w:hanging="851"/>
        <w:jc w:val="both"/>
        <w:rPr>
          <w:rFonts w:ascii="Arial" w:hAnsi="Arial" w:cs="Arial"/>
          <w:szCs w:val="36"/>
        </w:rPr>
      </w:pPr>
    </w:p>
    <w:tbl>
      <w:tblPr>
        <w:tblStyle w:val="TableGrid"/>
        <w:tblW w:w="0" w:type="auto"/>
        <w:tblInd w:w="-856" w:type="dxa"/>
        <w:tblLook w:val="04A0" w:firstRow="1" w:lastRow="0" w:firstColumn="1" w:lastColumn="0" w:noHBand="0" w:noVBand="1"/>
      </w:tblPr>
      <w:tblGrid>
        <w:gridCol w:w="7513"/>
        <w:gridCol w:w="1556"/>
        <w:gridCol w:w="1536"/>
      </w:tblGrid>
      <w:tr w:rsidR="006754B5" w:rsidRPr="0034559A" w14:paraId="3BB629B0" w14:textId="77777777" w:rsidTr="0075587E">
        <w:trPr>
          <w:trHeight w:val="397"/>
        </w:trPr>
        <w:tc>
          <w:tcPr>
            <w:tcW w:w="7513" w:type="dxa"/>
            <w:shd w:val="clear" w:color="auto" w:fill="D9D9D9" w:themeFill="background1" w:themeFillShade="D9"/>
            <w:vAlign w:val="center"/>
          </w:tcPr>
          <w:p w14:paraId="43035D95" w14:textId="77777777" w:rsidR="006754B5" w:rsidRPr="0034559A" w:rsidRDefault="006754B5" w:rsidP="0034559A">
            <w:pPr>
              <w:rPr>
                <w:rFonts w:ascii="Arial" w:hAnsi="Arial" w:cs="Arial"/>
                <w:sz w:val="24"/>
                <w:szCs w:val="24"/>
              </w:rPr>
            </w:pPr>
            <w:r w:rsidRPr="0034559A">
              <w:rPr>
                <w:rFonts w:ascii="Arial" w:hAnsi="Arial" w:cs="Arial"/>
                <w:b/>
                <w:sz w:val="24"/>
                <w:szCs w:val="24"/>
              </w:rPr>
              <w:t>Meeting Notes</w:t>
            </w:r>
          </w:p>
        </w:tc>
        <w:tc>
          <w:tcPr>
            <w:tcW w:w="1556" w:type="dxa"/>
            <w:shd w:val="clear" w:color="auto" w:fill="D9D9D9" w:themeFill="background1" w:themeFillShade="D9"/>
            <w:vAlign w:val="center"/>
          </w:tcPr>
          <w:p w14:paraId="7329E97A" w14:textId="77777777" w:rsidR="006754B5" w:rsidRPr="0034559A" w:rsidRDefault="006754B5" w:rsidP="0034559A">
            <w:pPr>
              <w:jc w:val="center"/>
              <w:rPr>
                <w:rFonts w:ascii="Arial" w:hAnsi="Arial" w:cs="Arial"/>
                <w:b/>
                <w:sz w:val="24"/>
                <w:szCs w:val="24"/>
              </w:rPr>
            </w:pPr>
            <w:r w:rsidRPr="0034559A">
              <w:rPr>
                <w:rFonts w:ascii="Arial" w:hAnsi="Arial" w:cs="Arial"/>
                <w:b/>
                <w:sz w:val="24"/>
                <w:szCs w:val="24"/>
              </w:rPr>
              <w:t>Action by</w:t>
            </w:r>
          </w:p>
          <w:p w14:paraId="29EEF10C" w14:textId="77777777" w:rsidR="006754B5" w:rsidRPr="0034559A" w:rsidRDefault="007A74A2" w:rsidP="0034559A">
            <w:pPr>
              <w:jc w:val="center"/>
              <w:rPr>
                <w:rFonts w:ascii="Arial" w:hAnsi="Arial" w:cs="Arial"/>
                <w:b/>
                <w:sz w:val="24"/>
                <w:szCs w:val="24"/>
              </w:rPr>
            </w:pPr>
            <w:r>
              <w:rPr>
                <w:rFonts w:ascii="Arial" w:hAnsi="Arial" w:cs="Arial"/>
                <w:b/>
                <w:sz w:val="24"/>
                <w:szCs w:val="24"/>
              </w:rPr>
              <w:t>W</w:t>
            </w:r>
            <w:r w:rsidR="006754B5" w:rsidRPr="0034559A">
              <w:rPr>
                <w:rFonts w:ascii="Arial" w:hAnsi="Arial" w:cs="Arial"/>
                <w:b/>
                <w:sz w:val="24"/>
                <w:szCs w:val="24"/>
              </w:rPr>
              <w:t>hom</w:t>
            </w:r>
          </w:p>
        </w:tc>
        <w:tc>
          <w:tcPr>
            <w:tcW w:w="1536" w:type="dxa"/>
            <w:shd w:val="clear" w:color="auto" w:fill="D9D9D9" w:themeFill="background1" w:themeFillShade="D9"/>
            <w:vAlign w:val="center"/>
          </w:tcPr>
          <w:p w14:paraId="4EA2196C" w14:textId="77777777" w:rsidR="006754B5" w:rsidRPr="007A74A2" w:rsidRDefault="008E4EA2" w:rsidP="007A74A2">
            <w:pPr>
              <w:jc w:val="center"/>
              <w:rPr>
                <w:rFonts w:ascii="Arial" w:hAnsi="Arial" w:cs="Arial"/>
                <w:b/>
                <w:sz w:val="23"/>
                <w:szCs w:val="23"/>
              </w:rPr>
            </w:pPr>
            <w:r w:rsidRPr="007A74A2">
              <w:rPr>
                <w:rFonts w:ascii="Arial" w:hAnsi="Arial" w:cs="Arial"/>
                <w:b/>
                <w:sz w:val="23"/>
                <w:szCs w:val="23"/>
              </w:rPr>
              <w:t>Action</w:t>
            </w:r>
            <w:r w:rsidR="007A74A2" w:rsidRPr="007A74A2">
              <w:rPr>
                <w:rFonts w:ascii="Arial" w:hAnsi="Arial" w:cs="Arial"/>
                <w:b/>
                <w:sz w:val="23"/>
                <w:szCs w:val="23"/>
              </w:rPr>
              <w:t xml:space="preserve"> Tracker R</w:t>
            </w:r>
            <w:r w:rsidRPr="007A74A2">
              <w:rPr>
                <w:rFonts w:ascii="Arial" w:hAnsi="Arial" w:cs="Arial"/>
                <w:b/>
                <w:sz w:val="23"/>
                <w:szCs w:val="23"/>
              </w:rPr>
              <w:t>ef</w:t>
            </w:r>
          </w:p>
        </w:tc>
      </w:tr>
      <w:tr w:rsidR="006B244B" w:rsidRPr="0034559A" w14:paraId="2BDA9C2A" w14:textId="77777777" w:rsidTr="0075587E">
        <w:tc>
          <w:tcPr>
            <w:tcW w:w="7513" w:type="dxa"/>
          </w:tcPr>
          <w:p w14:paraId="566A1C87" w14:textId="77777777" w:rsidR="006B244B" w:rsidRDefault="00AB53FC" w:rsidP="00782F0D">
            <w:pPr>
              <w:pStyle w:val="ListParagraph"/>
              <w:numPr>
                <w:ilvl w:val="0"/>
                <w:numId w:val="1"/>
              </w:numPr>
              <w:ind w:left="324" w:hanging="324"/>
              <w:jc w:val="both"/>
              <w:rPr>
                <w:rFonts w:ascii="Arial" w:hAnsi="Arial" w:cs="Arial"/>
                <w:b/>
                <w:szCs w:val="36"/>
              </w:rPr>
            </w:pPr>
            <w:r>
              <w:rPr>
                <w:rFonts w:ascii="Arial" w:hAnsi="Arial" w:cs="Arial"/>
                <w:b/>
                <w:szCs w:val="36"/>
              </w:rPr>
              <w:t>Apologies for absence</w:t>
            </w:r>
            <w:r w:rsidR="00BD0246">
              <w:rPr>
                <w:rFonts w:ascii="Arial" w:hAnsi="Arial" w:cs="Arial"/>
                <w:b/>
                <w:szCs w:val="36"/>
              </w:rPr>
              <w:t xml:space="preserve"> and introductions</w:t>
            </w:r>
          </w:p>
          <w:p w14:paraId="3FD54DD8" w14:textId="77777777" w:rsidR="00AB53FC" w:rsidRDefault="00AB53FC" w:rsidP="00AB53FC">
            <w:pPr>
              <w:jc w:val="both"/>
              <w:rPr>
                <w:rFonts w:ascii="Arial" w:hAnsi="Arial" w:cs="Arial"/>
                <w:b/>
                <w:szCs w:val="36"/>
              </w:rPr>
            </w:pPr>
          </w:p>
          <w:p w14:paraId="75183966" w14:textId="77777777" w:rsidR="00BD0246" w:rsidRDefault="00AB53FC" w:rsidP="00DC53B2">
            <w:pPr>
              <w:ind w:left="315"/>
              <w:jc w:val="both"/>
              <w:rPr>
                <w:rFonts w:ascii="Arial" w:hAnsi="Arial" w:cs="Arial"/>
                <w:szCs w:val="36"/>
              </w:rPr>
            </w:pPr>
            <w:r w:rsidRPr="00AB53FC">
              <w:rPr>
                <w:rFonts w:ascii="Arial" w:hAnsi="Arial" w:cs="Arial"/>
                <w:szCs w:val="36"/>
              </w:rPr>
              <w:t xml:space="preserve">1.1: Apologies were received from </w:t>
            </w:r>
            <w:r w:rsidR="00DC53B2">
              <w:rPr>
                <w:rFonts w:ascii="Arial" w:hAnsi="Arial" w:cs="Arial"/>
                <w:szCs w:val="36"/>
              </w:rPr>
              <w:t xml:space="preserve">Saleem Rashid and Stephen Fletcher. </w:t>
            </w:r>
          </w:p>
          <w:p w14:paraId="3D5EE768" w14:textId="77777777" w:rsidR="00BD0246" w:rsidRDefault="00BD0246" w:rsidP="00DC53B2">
            <w:pPr>
              <w:ind w:left="315"/>
              <w:jc w:val="both"/>
              <w:rPr>
                <w:rFonts w:ascii="Arial" w:hAnsi="Arial" w:cs="Arial"/>
                <w:szCs w:val="36"/>
              </w:rPr>
            </w:pPr>
          </w:p>
          <w:p w14:paraId="7CE0433D" w14:textId="77777777" w:rsidR="006B244B" w:rsidRPr="0034559A" w:rsidRDefault="00BD0246" w:rsidP="00DC53B2">
            <w:pPr>
              <w:ind w:left="315"/>
              <w:jc w:val="both"/>
              <w:rPr>
                <w:rFonts w:ascii="Arial" w:hAnsi="Arial" w:cs="Arial"/>
                <w:szCs w:val="36"/>
              </w:rPr>
            </w:pPr>
            <w:r>
              <w:rPr>
                <w:rFonts w:ascii="Arial" w:hAnsi="Arial" w:cs="Arial"/>
                <w:szCs w:val="36"/>
              </w:rPr>
              <w:t>1.2: Amanda Gill, the newly appointed Health, Safety &amp; Business Continuity Manager was welcomed to their first meeting of the Health and Safety Committee. Introductions were made by each committee member.</w:t>
            </w:r>
            <w:r w:rsidR="00FF4E36">
              <w:rPr>
                <w:rFonts w:ascii="Arial" w:hAnsi="Arial" w:cs="Arial"/>
                <w:szCs w:val="36"/>
              </w:rPr>
              <w:t xml:space="preserve"> </w:t>
            </w:r>
            <w:r w:rsidR="00AB53FC" w:rsidRPr="00AB53FC">
              <w:rPr>
                <w:rFonts w:ascii="Arial" w:hAnsi="Arial" w:cs="Arial"/>
                <w:szCs w:val="36"/>
              </w:rPr>
              <w:t xml:space="preserve"> </w:t>
            </w:r>
          </w:p>
        </w:tc>
        <w:tc>
          <w:tcPr>
            <w:tcW w:w="1556" w:type="dxa"/>
          </w:tcPr>
          <w:p w14:paraId="42807FC9" w14:textId="77777777" w:rsidR="006B244B" w:rsidRPr="0034559A" w:rsidRDefault="006B244B" w:rsidP="006B244B">
            <w:pPr>
              <w:jc w:val="center"/>
              <w:rPr>
                <w:rFonts w:ascii="Arial" w:hAnsi="Arial" w:cs="Arial"/>
                <w:b/>
                <w:szCs w:val="36"/>
              </w:rPr>
            </w:pPr>
          </w:p>
          <w:p w14:paraId="56B308FA" w14:textId="77777777" w:rsidR="006B244B" w:rsidRPr="0034559A" w:rsidRDefault="006B244B" w:rsidP="006B244B">
            <w:pPr>
              <w:jc w:val="center"/>
              <w:rPr>
                <w:rFonts w:ascii="Arial" w:hAnsi="Arial" w:cs="Arial"/>
                <w:b/>
                <w:szCs w:val="36"/>
              </w:rPr>
            </w:pPr>
          </w:p>
        </w:tc>
        <w:tc>
          <w:tcPr>
            <w:tcW w:w="1536" w:type="dxa"/>
          </w:tcPr>
          <w:p w14:paraId="2D6C392F" w14:textId="77777777" w:rsidR="006B244B" w:rsidRPr="0034559A" w:rsidRDefault="006B244B" w:rsidP="006B244B">
            <w:pPr>
              <w:jc w:val="center"/>
              <w:rPr>
                <w:rFonts w:ascii="Arial" w:hAnsi="Arial" w:cs="Arial"/>
                <w:b/>
                <w:szCs w:val="36"/>
              </w:rPr>
            </w:pPr>
          </w:p>
        </w:tc>
      </w:tr>
    </w:tbl>
    <w:p w14:paraId="7CA5B3CC" w14:textId="77777777" w:rsidR="002631F2" w:rsidRDefault="002631F2">
      <w:r>
        <w:br w:type="page"/>
      </w:r>
    </w:p>
    <w:tbl>
      <w:tblPr>
        <w:tblStyle w:val="TableGrid"/>
        <w:tblW w:w="0" w:type="auto"/>
        <w:tblInd w:w="-856" w:type="dxa"/>
        <w:tblLook w:val="04A0" w:firstRow="1" w:lastRow="0" w:firstColumn="1" w:lastColumn="0" w:noHBand="0" w:noVBand="1"/>
      </w:tblPr>
      <w:tblGrid>
        <w:gridCol w:w="7513"/>
        <w:gridCol w:w="1556"/>
        <w:gridCol w:w="1536"/>
      </w:tblGrid>
      <w:tr w:rsidR="006B244B" w:rsidRPr="0034559A" w14:paraId="729C21B9" w14:textId="77777777" w:rsidTr="0075587E">
        <w:tc>
          <w:tcPr>
            <w:tcW w:w="7513" w:type="dxa"/>
          </w:tcPr>
          <w:p w14:paraId="7BEF9051" w14:textId="77777777" w:rsidR="00FF4E36" w:rsidRDefault="00FF4E36" w:rsidP="00782F0D">
            <w:pPr>
              <w:pStyle w:val="ListParagraph"/>
              <w:numPr>
                <w:ilvl w:val="0"/>
                <w:numId w:val="1"/>
              </w:numPr>
              <w:ind w:left="324" w:hanging="324"/>
              <w:jc w:val="both"/>
              <w:rPr>
                <w:rFonts w:ascii="Arial" w:hAnsi="Arial" w:cs="Arial"/>
                <w:b/>
                <w:szCs w:val="36"/>
              </w:rPr>
            </w:pPr>
            <w:r>
              <w:rPr>
                <w:rFonts w:ascii="Arial" w:hAnsi="Arial" w:cs="Arial"/>
                <w:b/>
                <w:szCs w:val="36"/>
              </w:rPr>
              <w:lastRenderedPageBreak/>
              <w:t xml:space="preserve">a) Draft meeting notes from the meeting of the H&amp;S Committee held on </w:t>
            </w:r>
            <w:r w:rsidR="002631F2">
              <w:rPr>
                <w:rFonts w:ascii="Arial" w:hAnsi="Arial" w:cs="Arial"/>
                <w:b/>
                <w:szCs w:val="36"/>
              </w:rPr>
              <w:t>03 December 2020</w:t>
            </w:r>
          </w:p>
          <w:p w14:paraId="30807354" w14:textId="77777777" w:rsidR="00FF4E36" w:rsidRDefault="00FF4E36" w:rsidP="00FF4E36">
            <w:pPr>
              <w:pStyle w:val="ListParagraph"/>
              <w:ind w:left="324"/>
              <w:jc w:val="both"/>
              <w:rPr>
                <w:rFonts w:ascii="Arial" w:hAnsi="Arial" w:cs="Arial"/>
                <w:b/>
                <w:szCs w:val="36"/>
              </w:rPr>
            </w:pPr>
          </w:p>
          <w:p w14:paraId="4AD539C1" w14:textId="77777777" w:rsidR="00FF4E36" w:rsidRPr="00FF4E36" w:rsidRDefault="00FF4E36" w:rsidP="00FF4E36">
            <w:pPr>
              <w:pStyle w:val="ListParagraph"/>
              <w:ind w:left="324"/>
              <w:jc w:val="both"/>
              <w:rPr>
                <w:rFonts w:ascii="Arial" w:hAnsi="Arial" w:cs="Arial"/>
                <w:szCs w:val="36"/>
              </w:rPr>
            </w:pPr>
            <w:r w:rsidRPr="00FF4E36">
              <w:rPr>
                <w:rFonts w:ascii="Arial" w:hAnsi="Arial" w:cs="Arial"/>
                <w:szCs w:val="36"/>
              </w:rPr>
              <w:t xml:space="preserve">2:1: The draft meeting notes from the meeting of the H&amp;S Committee held on </w:t>
            </w:r>
            <w:r w:rsidR="002631F2">
              <w:rPr>
                <w:rFonts w:ascii="Arial" w:hAnsi="Arial" w:cs="Arial"/>
                <w:szCs w:val="36"/>
              </w:rPr>
              <w:t>03 December 2020</w:t>
            </w:r>
            <w:r w:rsidRPr="00FF4E36">
              <w:rPr>
                <w:rFonts w:ascii="Arial" w:hAnsi="Arial" w:cs="Arial"/>
                <w:szCs w:val="36"/>
              </w:rPr>
              <w:t xml:space="preserve"> were checked page by page for accuracy and subsequently approved by the committee. </w:t>
            </w:r>
          </w:p>
          <w:p w14:paraId="71156B97" w14:textId="77777777" w:rsidR="00FF4E36" w:rsidRDefault="00FF4E36" w:rsidP="00FF4E36">
            <w:pPr>
              <w:pStyle w:val="ListParagraph"/>
              <w:ind w:left="324"/>
              <w:jc w:val="both"/>
              <w:rPr>
                <w:rFonts w:ascii="Arial" w:hAnsi="Arial" w:cs="Arial"/>
                <w:b/>
                <w:szCs w:val="36"/>
              </w:rPr>
            </w:pPr>
          </w:p>
          <w:p w14:paraId="5DCD6ED3" w14:textId="77777777" w:rsidR="006B244B" w:rsidRPr="00FF4E36" w:rsidRDefault="00FF4E36" w:rsidP="00FF4E36">
            <w:pPr>
              <w:ind w:firstLine="318"/>
              <w:jc w:val="both"/>
              <w:rPr>
                <w:rFonts w:ascii="Arial" w:hAnsi="Arial" w:cs="Arial"/>
                <w:b/>
                <w:szCs w:val="36"/>
              </w:rPr>
            </w:pPr>
            <w:r>
              <w:rPr>
                <w:rFonts w:ascii="Arial" w:hAnsi="Arial" w:cs="Arial"/>
                <w:b/>
                <w:szCs w:val="36"/>
              </w:rPr>
              <w:t xml:space="preserve">b) </w:t>
            </w:r>
            <w:r w:rsidR="00AB53FC" w:rsidRPr="00FF4E36">
              <w:rPr>
                <w:rFonts w:ascii="Arial" w:hAnsi="Arial" w:cs="Arial"/>
                <w:b/>
                <w:szCs w:val="36"/>
              </w:rPr>
              <w:t>Action tracker log update</w:t>
            </w:r>
          </w:p>
          <w:p w14:paraId="2D216EF1" w14:textId="77777777" w:rsidR="00AB53FC" w:rsidRDefault="00AB53FC" w:rsidP="00AB53FC">
            <w:pPr>
              <w:jc w:val="both"/>
              <w:rPr>
                <w:rFonts w:ascii="Arial" w:hAnsi="Arial" w:cs="Arial"/>
                <w:szCs w:val="36"/>
              </w:rPr>
            </w:pPr>
          </w:p>
          <w:p w14:paraId="76A9E8AB" w14:textId="77777777" w:rsidR="00E20ADC" w:rsidRPr="00AB53FC" w:rsidRDefault="00FF4E36" w:rsidP="002631F2">
            <w:pPr>
              <w:ind w:left="315"/>
              <w:jc w:val="both"/>
              <w:rPr>
                <w:rFonts w:ascii="Arial" w:hAnsi="Arial" w:cs="Arial"/>
                <w:szCs w:val="36"/>
              </w:rPr>
            </w:pPr>
            <w:r>
              <w:rPr>
                <w:rFonts w:ascii="Arial" w:hAnsi="Arial" w:cs="Arial"/>
                <w:szCs w:val="36"/>
              </w:rPr>
              <w:t>2.2</w:t>
            </w:r>
            <w:r w:rsidR="00AB53FC">
              <w:rPr>
                <w:rFonts w:ascii="Arial" w:hAnsi="Arial" w:cs="Arial"/>
                <w:szCs w:val="36"/>
              </w:rPr>
              <w:t xml:space="preserve">: The committee reviewed the latest version of the action tracker log and updates were provided as necessary. </w:t>
            </w:r>
          </w:p>
        </w:tc>
        <w:tc>
          <w:tcPr>
            <w:tcW w:w="1556" w:type="dxa"/>
          </w:tcPr>
          <w:p w14:paraId="6F4FCF25" w14:textId="77777777" w:rsidR="006B244B" w:rsidRPr="0034559A" w:rsidRDefault="006B244B" w:rsidP="006B244B">
            <w:pPr>
              <w:jc w:val="center"/>
              <w:rPr>
                <w:rFonts w:ascii="Arial" w:hAnsi="Arial" w:cs="Arial"/>
                <w:b/>
                <w:sz w:val="20"/>
                <w:szCs w:val="36"/>
              </w:rPr>
            </w:pPr>
          </w:p>
        </w:tc>
        <w:tc>
          <w:tcPr>
            <w:tcW w:w="1536" w:type="dxa"/>
          </w:tcPr>
          <w:p w14:paraId="63CAB55A" w14:textId="77777777" w:rsidR="006B244B" w:rsidRPr="0034559A" w:rsidRDefault="006B244B" w:rsidP="006B244B">
            <w:pPr>
              <w:jc w:val="center"/>
              <w:rPr>
                <w:rFonts w:ascii="Arial" w:hAnsi="Arial" w:cs="Arial"/>
                <w:b/>
                <w:szCs w:val="36"/>
              </w:rPr>
            </w:pPr>
          </w:p>
        </w:tc>
      </w:tr>
      <w:tr w:rsidR="006B244B" w:rsidRPr="0034559A" w14:paraId="63200FC1" w14:textId="77777777" w:rsidTr="0075587E">
        <w:tc>
          <w:tcPr>
            <w:tcW w:w="7513" w:type="dxa"/>
          </w:tcPr>
          <w:p w14:paraId="6AC6A2DA" w14:textId="77777777" w:rsidR="006B244B" w:rsidRPr="0034559A" w:rsidRDefault="00E20ADC" w:rsidP="00782F0D">
            <w:pPr>
              <w:pStyle w:val="ListParagraph"/>
              <w:numPr>
                <w:ilvl w:val="0"/>
                <w:numId w:val="1"/>
              </w:numPr>
              <w:ind w:left="324" w:hanging="324"/>
              <w:jc w:val="both"/>
              <w:rPr>
                <w:rFonts w:ascii="Arial" w:hAnsi="Arial" w:cs="Arial"/>
                <w:b/>
                <w:szCs w:val="36"/>
              </w:rPr>
            </w:pPr>
            <w:r>
              <w:br w:type="page"/>
            </w:r>
            <w:r w:rsidR="0075587E">
              <w:rPr>
                <w:rFonts w:ascii="Arial" w:hAnsi="Arial" w:cs="Arial"/>
                <w:b/>
                <w:szCs w:val="36"/>
              </w:rPr>
              <w:t>C</w:t>
            </w:r>
            <w:r w:rsidR="00AB53FC">
              <w:rPr>
                <w:rFonts w:ascii="Arial" w:hAnsi="Arial" w:cs="Arial"/>
                <w:b/>
                <w:szCs w:val="36"/>
              </w:rPr>
              <w:t xml:space="preserve">OVID-19 </w:t>
            </w:r>
            <w:r w:rsidR="0075587E">
              <w:rPr>
                <w:rFonts w:ascii="Arial" w:hAnsi="Arial" w:cs="Arial"/>
                <w:b/>
                <w:szCs w:val="36"/>
              </w:rPr>
              <w:t>update</w:t>
            </w:r>
            <w:r>
              <w:rPr>
                <w:rFonts w:ascii="Arial" w:hAnsi="Arial" w:cs="Arial"/>
                <w:b/>
                <w:szCs w:val="36"/>
              </w:rPr>
              <w:t>s</w:t>
            </w:r>
          </w:p>
          <w:p w14:paraId="61626DB8" w14:textId="77777777" w:rsidR="006B244B" w:rsidRPr="001A0EA9" w:rsidRDefault="006B244B" w:rsidP="006B244B">
            <w:pPr>
              <w:ind w:left="324" w:hanging="324"/>
              <w:jc w:val="both"/>
              <w:rPr>
                <w:rFonts w:ascii="Arial" w:hAnsi="Arial" w:cs="Arial"/>
                <w:sz w:val="20"/>
                <w:szCs w:val="36"/>
              </w:rPr>
            </w:pPr>
          </w:p>
          <w:p w14:paraId="181814AC" w14:textId="77777777" w:rsidR="00B53018" w:rsidRPr="00EE0B8E" w:rsidRDefault="00B53018" w:rsidP="00193CC6">
            <w:pPr>
              <w:ind w:left="324" w:hanging="5"/>
              <w:jc w:val="both"/>
              <w:rPr>
                <w:rFonts w:ascii="Arial" w:hAnsi="Arial" w:cs="Arial"/>
                <w:szCs w:val="36"/>
                <w:u w:val="single"/>
              </w:rPr>
            </w:pPr>
            <w:r w:rsidRPr="00EE0B8E">
              <w:rPr>
                <w:rFonts w:ascii="Arial" w:hAnsi="Arial" w:cs="Arial"/>
                <w:szCs w:val="36"/>
              </w:rPr>
              <w:t xml:space="preserve">a) </w:t>
            </w:r>
            <w:r w:rsidRPr="00EE0B8E">
              <w:rPr>
                <w:rFonts w:ascii="Arial" w:hAnsi="Arial" w:cs="Arial"/>
                <w:szCs w:val="36"/>
                <w:u w:val="single"/>
              </w:rPr>
              <w:t>College community data</w:t>
            </w:r>
          </w:p>
          <w:p w14:paraId="6EDDC261" w14:textId="77777777" w:rsidR="00B53018" w:rsidRPr="001A0EA9" w:rsidRDefault="00B53018" w:rsidP="00193CC6">
            <w:pPr>
              <w:ind w:left="324" w:hanging="5"/>
              <w:jc w:val="both"/>
              <w:rPr>
                <w:rFonts w:ascii="Arial" w:hAnsi="Arial" w:cs="Arial"/>
                <w:sz w:val="16"/>
                <w:szCs w:val="36"/>
              </w:rPr>
            </w:pPr>
          </w:p>
          <w:p w14:paraId="4C76F069" w14:textId="77777777" w:rsidR="00EE0B8E" w:rsidRPr="00F60769" w:rsidRDefault="00193CC6" w:rsidP="00884F6D">
            <w:pPr>
              <w:pStyle w:val="ListParagraph"/>
              <w:numPr>
                <w:ilvl w:val="0"/>
                <w:numId w:val="12"/>
              </w:numPr>
              <w:ind w:left="884" w:hanging="284"/>
              <w:jc w:val="both"/>
              <w:rPr>
                <w:rFonts w:ascii="Arial" w:hAnsi="Arial" w:cs="Arial"/>
                <w:szCs w:val="36"/>
              </w:rPr>
            </w:pPr>
            <w:r w:rsidRPr="00F60769">
              <w:rPr>
                <w:rFonts w:ascii="Arial" w:hAnsi="Arial" w:cs="Arial"/>
                <w:szCs w:val="36"/>
              </w:rPr>
              <w:t xml:space="preserve">The latest </w:t>
            </w:r>
            <w:r w:rsidR="00EE0B8E" w:rsidRPr="00F60769">
              <w:rPr>
                <w:rFonts w:ascii="Arial" w:hAnsi="Arial" w:cs="Arial"/>
                <w:szCs w:val="36"/>
              </w:rPr>
              <w:t xml:space="preserve">COVID-19 college community (staff and students) data had been shared with committee members. The data was </w:t>
            </w:r>
            <w:r w:rsidR="00B91F30">
              <w:rPr>
                <w:rFonts w:ascii="Arial" w:hAnsi="Arial" w:cs="Arial"/>
                <w:szCs w:val="36"/>
              </w:rPr>
              <w:t xml:space="preserve">up to date </w:t>
            </w:r>
            <w:r w:rsidR="004E3CFA" w:rsidRPr="00F60769">
              <w:rPr>
                <w:rFonts w:ascii="Arial" w:hAnsi="Arial" w:cs="Arial"/>
                <w:szCs w:val="36"/>
              </w:rPr>
              <w:t xml:space="preserve">as </w:t>
            </w:r>
            <w:r w:rsidR="007D3B0C" w:rsidRPr="00F60769">
              <w:rPr>
                <w:rFonts w:ascii="Arial" w:hAnsi="Arial" w:cs="Arial"/>
                <w:szCs w:val="36"/>
              </w:rPr>
              <w:t xml:space="preserve">at 29 January 2021. </w:t>
            </w:r>
          </w:p>
          <w:p w14:paraId="09F1B8A6" w14:textId="77777777" w:rsidR="00EE0B8E" w:rsidRPr="001A0EA9" w:rsidRDefault="00EE0B8E" w:rsidP="00EE0B8E">
            <w:pPr>
              <w:ind w:left="324" w:hanging="5"/>
              <w:jc w:val="both"/>
              <w:rPr>
                <w:rFonts w:ascii="Arial" w:hAnsi="Arial" w:cs="Arial"/>
                <w:sz w:val="20"/>
                <w:szCs w:val="36"/>
              </w:rPr>
            </w:pPr>
          </w:p>
          <w:p w14:paraId="19457D3E" w14:textId="77777777" w:rsidR="00EE0B8E" w:rsidRPr="001A0EA9" w:rsidRDefault="00EE0B8E" w:rsidP="00884F6D">
            <w:pPr>
              <w:pStyle w:val="ListParagraph"/>
              <w:numPr>
                <w:ilvl w:val="0"/>
                <w:numId w:val="8"/>
              </w:numPr>
              <w:ind w:left="600" w:hanging="240"/>
              <w:jc w:val="both"/>
              <w:rPr>
                <w:rFonts w:ascii="Arial" w:hAnsi="Arial" w:cs="Arial"/>
                <w:szCs w:val="36"/>
                <w:u w:val="single"/>
              </w:rPr>
            </w:pPr>
            <w:r w:rsidRPr="001A0EA9">
              <w:rPr>
                <w:rFonts w:ascii="Arial" w:hAnsi="Arial" w:cs="Arial"/>
                <w:szCs w:val="36"/>
                <w:u w:val="single"/>
              </w:rPr>
              <w:t xml:space="preserve">COVID-19 </w:t>
            </w:r>
            <w:r w:rsidR="00B53018" w:rsidRPr="001A0EA9">
              <w:rPr>
                <w:rFonts w:ascii="Arial" w:hAnsi="Arial" w:cs="Arial"/>
                <w:szCs w:val="36"/>
                <w:u w:val="single"/>
              </w:rPr>
              <w:t>Risk Assessment</w:t>
            </w:r>
            <w:r w:rsidR="007D3B0C">
              <w:rPr>
                <w:rFonts w:ascii="Arial" w:hAnsi="Arial" w:cs="Arial"/>
                <w:szCs w:val="36"/>
                <w:u w:val="single"/>
              </w:rPr>
              <w:t xml:space="preserve"> (RA)</w:t>
            </w:r>
            <w:r w:rsidRPr="001A0EA9">
              <w:rPr>
                <w:rFonts w:ascii="Arial" w:hAnsi="Arial" w:cs="Arial"/>
                <w:szCs w:val="36"/>
                <w:u w:val="single"/>
              </w:rPr>
              <w:t xml:space="preserve"> – College and Nurseries</w:t>
            </w:r>
          </w:p>
          <w:p w14:paraId="19E26B33" w14:textId="77777777" w:rsidR="00EE0B8E" w:rsidRPr="001A0EA9" w:rsidRDefault="00EE0B8E" w:rsidP="00EE0B8E">
            <w:pPr>
              <w:jc w:val="both"/>
              <w:rPr>
                <w:rFonts w:ascii="Arial" w:hAnsi="Arial" w:cs="Arial"/>
                <w:sz w:val="16"/>
                <w:szCs w:val="36"/>
              </w:rPr>
            </w:pPr>
          </w:p>
          <w:p w14:paraId="1E37356F" w14:textId="77777777" w:rsidR="00EE0B8E" w:rsidRPr="00F60769" w:rsidRDefault="00EE0B8E" w:rsidP="00884F6D">
            <w:pPr>
              <w:pStyle w:val="ListParagraph"/>
              <w:numPr>
                <w:ilvl w:val="0"/>
                <w:numId w:val="12"/>
              </w:numPr>
              <w:ind w:left="884" w:hanging="284"/>
              <w:jc w:val="both"/>
              <w:rPr>
                <w:rFonts w:ascii="Arial" w:hAnsi="Arial" w:cs="Arial"/>
                <w:szCs w:val="36"/>
              </w:rPr>
            </w:pPr>
            <w:r w:rsidRPr="00F60769">
              <w:rPr>
                <w:rFonts w:ascii="Arial" w:hAnsi="Arial" w:cs="Arial"/>
                <w:szCs w:val="36"/>
              </w:rPr>
              <w:t xml:space="preserve">The committee had been provided with a copy of the latest snapshot of the COVID-19 Risk Assessment, covering the college </w:t>
            </w:r>
            <w:r w:rsidR="004E3CFA" w:rsidRPr="00F60769">
              <w:rPr>
                <w:rFonts w:ascii="Arial" w:hAnsi="Arial" w:cs="Arial"/>
                <w:szCs w:val="36"/>
              </w:rPr>
              <w:t xml:space="preserve">and </w:t>
            </w:r>
            <w:r w:rsidRPr="00F60769">
              <w:rPr>
                <w:rFonts w:ascii="Arial" w:hAnsi="Arial" w:cs="Arial"/>
                <w:szCs w:val="36"/>
              </w:rPr>
              <w:t xml:space="preserve">nurseries. The snapshot was taken at </w:t>
            </w:r>
            <w:r w:rsidR="007D3B0C" w:rsidRPr="00F60769">
              <w:rPr>
                <w:rFonts w:ascii="Arial" w:hAnsi="Arial" w:cs="Arial"/>
                <w:szCs w:val="36"/>
              </w:rPr>
              <w:t>19 January 2021. AH informed members that the nurseries RA had been updated following the outbreak at the Hillsborough Nursery. U</w:t>
            </w:r>
            <w:r w:rsidR="00B91F30">
              <w:rPr>
                <w:rFonts w:ascii="Arial" w:hAnsi="Arial" w:cs="Arial"/>
                <w:szCs w:val="36"/>
              </w:rPr>
              <w:t>pdates to the college RA cover</w:t>
            </w:r>
            <w:r w:rsidR="007D3B0C" w:rsidRPr="00F60769">
              <w:rPr>
                <w:rFonts w:ascii="Arial" w:hAnsi="Arial" w:cs="Arial"/>
                <w:szCs w:val="36"/>
              </w:rPr>
              <w:t xml:space="preserve"> </w:t>
            </w:r>
            <w:r w:rsidR="00B91F30">
              <w:rPr>
                <w:rFonts w:ascii="Arial" w:hAnsi="Arial" w:cs="Arial"/>
                <w:szCs w:val="36"/>
              </w:rPr>
              <w:t>the current national lockdown and</w:t>
            </w:r>
            <w:r w:rsidR="007D3B0C" w:rsidRPr="00F60769">
              <w:rPr>
                <w:rFonts w:ascii="Arial" w:hAnsi="Arial" w:cs="Arial"/>
                <w:szCs w:val="36"/>
              </w:rPr>
              <w:t xml:space="preserve"> the introduction of t</w:t>
            </w:r>
            <w:r w:rsidR="00B91F30">
              <w:rPr>
                <w:rFonts w:ascii="Arial" w:hAnsi="Arial" w:cs="Arial"/>
                <w:szCs w:val="36"/>
              </w:rPr>
              <w:t xml:space="preserve">he lateral flow testing offer to staff and learners. </w:t>
            </w:r>
          </w:p>
          <w:p w14:paraId="470995C0" w14:textId="77777777" w:rsidR="002631F2" w:rsidRDefault="002631F2" w:rsidP="002631F2">
            <w:pPr>
              <w:jc w:val="both"/>
              <w:rPr>
                <w:rFonts w:ascii="Arial" w:hAnsi="Arial" w:cs="Arial"/>
                <w:szCs w:val="36"/>
              </w:rPr>
            </w:pPr>
          </w:p>
          <w:p w14:paraId="55C2C9F4" w14:textId="77777777" w:rsidR="0083707D" w:rsidRPr="007D3B0C" w:rsidRDefault="002631F2" w:rsidP="00884F6D">
            <w:pPr>
              <w:pStyle w:val="ListParagraph"/>
              <w:numPr>
                <w:ilvl w:val="0"/>
                <w:numId w:val="8"/>
              </w:numPr>
              <w:ind w:left="600" w:hanging="240"/>
              <w:jc w:val="both"/>
              <w:rPr>
                <w:rFonts w:ascii="Arial" w:hAnsi="Arial" w:cs="Arial"/>
                <w:szCs w:val="36"/>
                <w:u w:val="single"/>
              </w:rPr>
            </w:pPr>
            <w:r w:rsidRPr="007D3B0C">
              <w:rPr>
                <w:rFonts w:ascii="Arial" w:hAnsi="Arial" w:cs="Arial"/>
                <w:szCs w:val="36"/>
                <w:u w:val="single"/>
              </w:rPr>
              <w:t>Lateral Flow Testing</w:t>
            </w:r>
          </w:p>
          <w:p w14:paraId="2CCA825D" w14:textId="77777777" w:rsidR="007D3B0C" w:rsidRDefault="007D3B0C" w:rsidP="007D3B0C">
            <w:pPr>
              <w:ind w:left="321"/>
              <w:jc w:val="both"/>
              <w:rPr>
                <w:rFonts w:ascii="Arial" w:hAnsi="Arial" w:cs="Arial"/>
                <w:szCs w:val="36"/>
              </w:rPr>
            </w:pPr>
          </w:p>
          <w:p w14:paraId="6FF7F2C3" w14:textId="77777777" w:rsidR="007D3B0C" w:rsidRPr="00F60769" w:rsidRDefault="007D3B0C" w:rsidP="00884F6D">
            <w:pPr>
              <w:pStyle w:val="ListParagraph"/>
              <w:numPr>
                <w:ilvl w:val="0"/>
                <w:numId w:val="12"/>
              </w:numPr>
              <w:ind w:left="884" w:hanging="284"/>
              <w:jc w:val="both"/>
              <w:rPr>
                <w:rFonts w:ascii="Arial" w:hAnsi="Arial" w:cs="Arial"/>
                <w:szCs w:val="36"/>
              </w:rPr>
            </w:pPr>
            <w:r w:rsidRPr="00F60769">
              <w:rPr>
                <w:rFonts w:ascii="Arial" w:hAnsi="Arial" w:cs="Arial"/>
                <w:szCs w:val="36"/>
              </w:rPr>
              <w:t xml:space="preserve">AH informed members that since the last committee meeting the college has now introduced a lateral flow testing offer. To facilitate the testing programme a specific task and finish group was convened and meets weekly. The current testing facility is operated from the Sports Hall at City Campus but further testing capacity may be required at additional sites as and when the attendance on campus increases. </w:t>
            </w:r>
          </w:p>
          <w:p w14:paraId="16291FE6" w14:textId="77777777" w:rsidR="007D3B0C" w:rsidRDefault="007D3B0C" w:rsidP="007D3B0C">
            <w:pPr>
              <w:ind w:left="321"/>
              <w:jc w:val="both"/>
              <w:rPr>
                <w:rFonts w:ascii="Arial" w:hAnsi="Arial" w:cs="Arial"/>
                <w:szCs w:val="36"/>
              </w:rPr>
            </w:pPr>
          </w:p>
          <w:p w14:paraId="42B9742D" w14:textId="77777777" w:rsidR="007D3B0C" w:rsidRPr="00F60769" w:rsidRDefault="007D3B0C" w:rsidP="00884F6D">
            <w:pPr>
              <w:pStyle w:val="ListParagraph"/>
              <w:numPr>
                <w:ilvl w:val="0"/>
                <w:numId w:val="12"/>
              </w:numPr>
              <w:ind w:left="884" w:hanging="284"/>
              <w:jc w:val="both"/>
              <w:rPr>
                <w:rFonts w:ascii="Arial" w:hAnsi="Arial" w:cs="Arial"/>
                <w:szCs w:val="36"/>
              </w:rPr>
            </w:pPr>
            <w:r w:rsidRPr="00F60769">
              <w:rPr>
                <w:rFonts w:ascii="Arial" w:hAnsi="Arial" w:cs="Arial"/>
                <w:szCs w:val="36"/>
              </w:rPr>
              <w:t>AH stated that following the Department for Education guidance, the college is currently offering x2 tests a week to staff</w:t>
            </w:r>
            <w:r w:rsidR="00F60769" w:rsidRPr="00F60769">
              <w:rPr>
                <w:rFonts w:ascii="Arial" w:hAnsi="Arial" w:cs="Arial"/>
                <w:szCs w:val="36"/>
              </w:rPr>
              <w:t xml:space="preserve"> who are required to attend campus</w:t>
            </w:r>
            <w:r w:rsidR="00B91F30">
              <w:rPr>
                <w:rFonts w:ascii="Arial" w:hAnsi="Arial" w:cs="Arial"/>
                <w:szCs w:val="36"/>
              </w:rPr>
              <w:t>. Testing for</w:t>
            </w:r>
            <w:r w:rsidRPr="00F60769">
              <w:rPr>
                <w:rFonts w:ascii="Arial" w:hAnsi="Arial" w:cs="Arial"/>
                <w:szCs w:val="36"/>
              </w:rPr>
              <w:t xml:space="preserve"> vulnerable learners who are attending campus is also available. </w:t>
            </w:r>
          </w:p>
          <w:p w14:paraId="5FAAAFF9" w14:textId="77777777" w:rsidR="00F60769" w:rsidRDefault="00F60769" w:rsidP="00F60769">
            <w:pPr>
              <w:ind w:left="884" w:hanging="284"/>
              <w:jc w:val="both"/>
              <w:rPr>
                <w:rFonts w:ascii="Arial" w:hAnsi="Arial" w:cs="Arial"/>
                <w:szCs w:val="36"/>
              </w:rPr>
            </w:pPr>
          </w:p>
          <w:p w14:paraId="322DC431" w14:textId="77777777" w:rsidR="00F60769" w:rsidRDefault="00F60769" w:rsidP="00884F6D">
            <w:pPr>
              <w:pStyle w:val="ListParagraph"/>
              <w:numPr>
                <w:ilvl w:val="0"/>
                <w:numId w:val="12"/>
              </w:numPr>
              <w:ind w:left="884" w:hanging="284"/>
              <w:jc w:val="both"/>
              <w:rPr>
                <w:rFonts w:ascii="Arial" w:hAnsi="Arial" w:cs="Arial"/>
                <w:szCs w:val="36"/>
              </w:rPr>
            </w:pPr>
            <w:r w:rsidRPr="00F60769">
              <w:rPr>
                <w:rFonts w:ascii="Arial" w:hAnsi="Arial" w:cs="Arial"/>
                <w:szCs w:val="36"/>
              </w:rPr>
              <w:t>AH said that following a request from the She</w:t>
            </w:r>
            <w:r w:rsidR="00B91F30">
              <w:rPr>
                <w:rFonts w:ascii="Arial" w:hAnsi="Arial" w:cs="Arial"/>
                <w:szCs w:val="36"/>
              </w:rPr>
              <w:t xml:space="preserve">ffield UTC Multi Academy Trust </w:t>
            </w:r>
            <w:r w:rsidRPr="00F60769">
              <w:rPr>
                <w:rFonts w:ascii="Arial" w:hAnsi="Arial" w:cs="Arial"/>
                <w:szCs w:val="36"/>
              </w:rPr>
              <w:t>the college is supporting the Sheffield UTC sites with the testing of their staff.</w:t>
            </w:r>
          </w:p>
          <w:p w14:paraId="20CC5263" w14:textId="77777777" w:rsidR="00440CDB" w:rsidRPr="00440CDB" w:rsidRDefault="00440CDB" w:rsidP="00440CDB">
            <w:pPr>
              <w:pStyle w:val="ListParagraph"/>
              <w:rPr>
                <w:rFonts w:ascii="Arial" w:hAnsi="Arial" w:cs="Arial"/>
                <w:szCs w:val="36"/>
              </w:rPr>
            </w:pPr>
          </w:p>
          <w:p w14:paraId="5981577C" w14:textId="77777777" w:rsidR="00440CDB" w:rsidRPr="00440CDB" w:rsidRDefault="00B91F30" w:rsidP="00B91F30">
            <w:pPr>
              <w:pStyle w:val="ListParagraph"/>
              <w:numPr>
                <w:ilvl w:val="0"/>
                <w:numId w:val="12"/>
              </w:numPr>
              <w:ind w:left="884" w:hanging="284"/>
              <w:jc w:val="both"/>
              <w:rPr>
                <w:rFonts w:ascii="Arial" w:hAnsi="Arial" w:cs="Arial"/>
                <w:szCs w:val="36"/>
              </w:rPr>
            </w:pPr>
            <w:r>
              <w:rPr>
                <w:rFonts w:ascii="Arial" w:hAnsi="Arial" w:cs="Arial"/>
                <w:szCs w:val="36"/>
              </w:rPr>
              <w:t>The efforts of the staff who have been and continue to be involved with the testing programme were recognised and noted.</w:t>
            </w:r>
            <w:r w:rsidR="00440CDB">
              <w:rPr>
                <w:rFonts w:ascii="Arial" w:hAnsi="Arial" w:cs="Arial"/>
                <w:szCs w:val="36"/>
              </w:rPr>
              <w:t xml:space="preserve"> </w:t>
            </w:r>
          </w:p>
        </w:tc>
        <w:tc>
          <w:tcPr>
            <w:tcW w:w="1556" w:type="dxa"/>
          </w:tcPr>
          <w:p w14:paraId="520620BD" w14:textId="77777777" w:rsidR="0081612F" w:rsidRPr="007C2FFC" w:rsidRDefault="0081612F" w:rsidP="006B244B">
            <w:pPr>
              <w:jc w:val="center"/>
              <w:rPr>
                <w:rFonts w:ascii="Arial" w:hAnsi="Arial" w:cs="Arial"/>
                <w:b/>
                <w:szCs w:val="36"/>
                <w:highlight w:val="yellow"/>
              </w:rPr>
            </w:pPr>
          </w:p>
        </w:tc>
        <w:tc>
          <w:tcPr>
            <w:tcW w:w="1536" w:type="dxa"/>
          </w:tcPr>
          <w:p w14:paraId="5022D3B1" w14:textId="77777777" w:rsidR="007A74A2" w:rsidRPr="007C2FFC" w:rsidRDefault="007A74A2" w:rsidP="006B244B">
            <w:pPr>
              <w:ind w:hanging="108"/>
              <w:jc w:val="center"/>
              <w:rPr>
                <w:rFonts w:ascii="Arial" w:hAnsi="Arial" w:cs="Arial"/>
                <w:b/>
                <w:szCs w:val="36"/>
                <w:highlight w:val="yellow"/>
              </w:rPr>
            </w:pPr>
          </w:p>
        </w:tc>
      </w:tr>
    </w:tbl>
    <w:p w14:paraId="600952E0" w14:textId="77777777" w:rsidR="004F19FF" w:rsidRDefault="004F19FF">
      <w:r>
        <w:br w:type="page"/>
      </w:r>
    </w:p>
    <w:tbl>
      <w:tblPr>
        <w:tblStyle w:val="TableGrid"/>
        <w:tblW w:w="0" w:type="auto"/>
        <w:tblInd w:w="-856" w:type="dxa"/>
        <w:tblLook w:val="04A0" w:firstRow="1" w:lastRow="0" w:firstColumn="1" w:lastColumn="0" w:noHBand="0" w:noVBand="1"/>
      </w:tblPr>
      <w:tblGrid>
        <w:gridCol w:w="7513"/>
        <w:gridCol w:w="1556"/>
        <w:gridCol w:w="1536"/>
      </w:tblGrid>
      <w:tr w:rsidR="00452B37" w:rsidRPr="0034559A" w14:paraId="2C86AB4A" w14:textId="77777777" w:rsidTr="00F739F6">
        <w:trPr>
          <w:trHeight w:val="1266"/>
        </w:trPr>
        <w:tc>
          <w:tcPr>
            <w:tcW w:w="7513" w:type="dxa"/>
          </w:tcPr>
          <w:p w14:paraId="60BD4D90" w14:textId="77777777" w:rsidR="00452B37" w:rsidRDefault="009025AE" w:rsidP="00782F0D">
            <w:pPr>
              <w:pStyle w:val="ListParagraph"/>
              <w:numPr>
                <w:ilvl w:val="0"/>
                <w:numId w:val="1"/>
              </w:numPr>
              <w:ind w:left="324" w:hanging="324"/>
              <w:jc w:val="both"/>
              <w:rPr>
                <w:rFonts w:ascii="Arial" w:hAnsi="Arial" w:cs="Arial"/>
                <w:b/>
                <w:szCs w:val="36"/>
              </w:rPr>
            </w:pPr>
            <w:r>
              <w:rPr>
                <w:rFonts w:ascii="Arial" w:hAnsi="Arial" w:cs="Arial"/>
                <w:b/>
                <w:szCs w:val="36"/>
              </w:rPr>
              <w:lastRenderedPageBreak/>
              <w:t>KPI 2020-21 update</w:t>
            </w:r>
          </w:p>
          <w:p w14:paraId="5955869F" w14:textId="77777777" w:rsidR="00452B37" w:rsidRDefault="00452B37" w:rsidP="00452B37">
            <w:pPr>
              <w:jc w:val="both"/>
              <w:rPr>
                <w:rFonts w:ascii="Arial" w:hAnsi="Arial" w:cs="Arial"/>
                <w:b/>
                <w:szCs w:val="36"/>
              </w:rPr>
            </w:pPr>
          </w:p>
          <w:p w14:paraId="411A5E86" w14:textId="77777777" w:rsidR="00452B37" w:rsidRDefault="00452B37" w:rsidP="00452B37">
            <w:pPr>
              <w:ind w:left="327"/>
              <w:jc w:val="both"/>
              <w:rPr>
                <w:rFonts w:ascii="Arial" w:hAnsi="Arial" w:cs="Arial"/>
                <w:szCs w:val="36"/>
              </w:rPr>
            </w:pPr>
            <w:r>
              <w:rPr>
                <w:rFonts w:ascii="Arial" w:hAnsi="Arial" w:cs="Arial"/>
                <w:szCs w:val="36"/>
              </w:rPr>
              <w:t>4.1: AH provided the committee with the following KPI update</w:t>
            </w:r>
            <w:r w:rsidR="00C7095B">
              <w:rPr>
                <w:rFonts w:ascii="Arial" w:hAnsi="Arial" w:cs="Arial"/>
                <w:szCs w:val="36"/>
              </w:rPr>
              <w:t xml:space="preserve"> as at the end of January 2021.</w:t>
            </w:r>
          </w:p>
          <w:p w14:paraId="2BA90F93" w14:textId="77777777" w:rsidR="00452B37" w:rsidRPr="00452B37" w:rsidRDefault="00452B37" w:rsidP="00452B37">
            <w:pPr>
              <w:ind w:left="327"/>
              <w:jc w:val="both"/>
              <w:rPr>
                <w:rFonts w:ascii="Arial" w:hAnsi="Arial" w:cs="Arial"/>
                <w:szCs w:val="36"/>
              </w:rPr>
            </w:pPr>
          </w:p>
          <w:tbl>
            <w:tblPr>
              <w:tblStyle w:val="TableGrid"/>
              <w:tblW w:w="0" w:type="auto"/>
              <w:tblInd w:w="327" w:type="dxa"/>
              <w:tblLook w:val="04A0" w:firstRow="1" w:lastRow="0" w:firstColumn="1" w:lastColumn="0" w:noHBand="0" w:noVBand="1"/>
            </w:tblPr>
            <w:tblGrid>
              <w:gridCol w:w="1965"/>
              <w:gridCol w:w="1134"/>
              <w:gridCol w:w="1134"/>
              <w:gridCol w:w="1569"/>
              <w:gridCol w:w="1158"/>
            </w:tblGrid>
            <w:tr w:rsidR="00452B37" w:rsidRPr="008C3956" w14:paraId="164E62D3" w14:textId="77777777" w:rsidTr="00B91F30">
              <w:tc>
                <w:tcPr>
                  <w:tcW w:w="1965" w:type="dxa"/>
                  <w:shd w:val="clear" w:color="auto" w:fill="1F497D" w:themeFill="text2"/>
                </w:tcPr>
                <w:p w14:paraId="0FC74C87" w14:textId="77777777" w:rsidR="00452B37" w:rsidRPr="00C7095B" w:rsidRDefault="00452B37" w:rsidP="00B91F30">
                  <w:pPr>
                    <w:rPr>
                      <w:rFonts w:ascii="Arial" w:hAnsi="Arial" w:cs="Arial"/>
                      <w:b/>
                      <w:color w:val="FFFFFF" w:themeColor="background1"/>
                      <w:sz w:val="18"/>
                      <w:szCs w:val="19"/>
                    </w:rPr>
                  </w:pPr>
                  <w:r w:rsidRPr="00C7095B">
                    <w:rPr>
                      <w:rFonts w:ascii="Arial" w:hAnsi="Arial" w:cs="Arial"/>
                      <w:b/>
                      <w:color w:val="FFFFFF" w:themeColor="background1"/>
                      <w:sz w:val="18"/>
                      <w:szCs w:val="19"/>
                    </w:rPr>
                    <w:t>KPI</w:t>
                  </w:r>
                </w:p>
              </w:tc>
              <w:tc>
                <w:tcPr>
                  <w:tcW w:w="1134" w:type="dxa"/>
                  <w:shd w:val="clear" w:color="auto" w:fill="1F497D" w:themeFill="text2"/>
                </w:tcPr>
                <w:p w14:paraId="6BCF8D83" w14:textId="77777777" w:rsidR="00452B37" w:rsidRPr="00C7095B" w:rsidRDefault="00E46CBF" w:rsidP="00B91F30">
                  <w:pPr>
                    <w:jc w:val="center"/>
                    <w:rPr>
                      <w:rFonts w:ascii="Arial" w:hAnsi="Arial" w:cs="Arial"/>
                      <w:b/>
                      <w:color w:val="FFFFFF" w:themeColor="background1"/>
                      <w:sz w:val="18"/>
                      <w:szCs w:val="19"/>
                    </w:rPr>
                  </w:pPr>
                  <w:r w:rsidRPr="00C7095B">
                    <w:rPr>
                      <w:rFonts w:ascii="Arial" w:hAnsi="Arial" w:cs="Arial"/>
                      <w:b/>
                      <w:color w:val="FFFFFF" w:themeColor="background1"/>
                      <w:sz w:val="18"/>
                      <w:szCs w:val="19"/>
                    </w:rPr>
                    <w:t>2018/</w:t>
                  </w:r>
                  <w:r w:rsidR="00452B37" w:rsidRPr="00C7095B">
                    <w:rPr>
                      <w:rFonts w:ascii="Arial" w:hAnsi="Arial" w:cs="Arial"/>
                      <w:b/>
                      <w:color w:val="FFFFFF" w:themeColor="background1"/>
                      <w:sz w:val="18"/>
                      <w:szCs w:val="19"/>
                    </w:rPr>
                    <w:t>19 Actual</w:t>
                  </w:r>
                </w:p>
              </w:tc>
              <w:tc>
                <w:tcPr>
                  <w:tcW w:w="1134" w:type="dxa"/>
                  <w:shd w:val="clear" w:color="auto" w:fill="1F497D" w:themeFill="text2"/>
                </w:tcPr>
                <w:p w14:paraId="1474DCD1" w14:textId="77777777" w:rsidR="00452B37" w:rsidRPr="00C7095B" w:rsidRDefault="00E46CBF" w:rsidP="00B91F30">
                  <w:pPr>
                    <w:jc w:val="center"/>
                    <w:rPr>
                      <w:rFonts w:ascii="Arial" w:hAnsi="Arial" w:cs="Arial"/>
                      <w:b/>
                      <w:color w:val="FFFFFF" w:themeColor="background1"/>
                      <w:sz w:val="18"/>
                      <w:szCs w:val="19"/>
                    </w:rPr>
                  </w:pPr>
                  <w:r w:rsidRPr="00C7095B">
                    <w:rPr>
                      <w:rFonts w:ascii="Arial" w:hAnsi="Arial" w:cs="Arial"/>
                      <w:b/>
                      <w:color w:val="FFFFFF" w:themeColor="background1"/>
                      <w:sz w:val="18"/>
                      <w:szCs w:val="19"/>
                    </w:rPr>
                    <w:t>2019/</w:t>
                  </w:r>
                  <w:r w:rsidR="00452B37" w:rsidRPr="00C7095B">
                    <w:rPr>
                      <w:rFonts w:ascii="Arial" w:hAnsi="Arial" w:cs="Arial"/>
                      <w:b/>
                      <w:color w:val="FFFFFF" w:themeColor="background1"/>
                      <w:sz w:val="18"/>
                      <w:szCs w:val="19"/>
                    </w:rPr>
                    <w:t>20 Actual</w:t>
                  </w:r>
                </w:p>
              </w:tc>
              <w:tc>
                <w:tcPr>
                  <w:tcW w:w="1569" w:type="dxa"/>
                  <w:shd w:val="clear" w:color="auto" w:fill="1F497D" w:themeFill="text2"/>
                </w:tcPr>
                <w:p w14:paraId="62480C13" w14:textId="77777777" w:rsidR="00452B37" w:rsidRPr="00C7095B" w:rsidRDefault="00E46CBF" w:rsidP="00B91F30">
                  <w:pPr>
                    <w:jc w:val="center"/>
                    <w:rPr>
                      <w:rFonts w:ascii="Arial" w:hAnsi="Arial" w:cs="Arial"/>
                      <w:b/>
                      <w:color w:val="FFFFFF" w:themeColor="background1"/>
                      <w:sz w:val="18"/>
                      <w:szCs w:val="19"/>
                    </w:rPr>
                  </w:pPr>
                  <w:r w:rsidRPr="00C7095B">
                    <w:rPr>
                      <w:rFonts w:ascii="Arial" w:hAnsi="Arial" w:cs="Arial"/>
                      <w:b/>
                      <w:color w:val="FFFFFF" w:themeColor="background1"/>
                      <w:sz w:val="18"/>
                      <w:szCs w:val="19"/>
                    </w:rPr>
                    <w:t>2020/</w:t>
                  </w:r>
                  <w:r w:rsidR="00452B37" w:rsidRPr="00C7095B">
                    <w:rPr>
                      <w:rFonts w:ascii="Arial" w:hAnsi="Arial" w:cs="Arial"/>
                      <w:b/>
                      <w:color w:val="FFFFFF" w:themeColor="background1"/>
                      <w:sz w:val="18"/>
                      <w:szCs w:val="19"/>
                    </w:rPr>
                    <w:t>21</w:t>
                  </w:r>
                  <w:r w:rsidR="00B91F30">
                    <w:rPr>
                      <w:rFonts w:ascii="Arial" w:hAnsi="Arial" w:cs="Arial"/>
                      <w:b/>
                      <w:color w:val="FFFFFF" w:themeColor="background1"/>
                      <w:sz w:val="18"/>
                      <w:szCs w:val="19"/>
                    </w:rPr>
                    <w:t xml:space="preserve"> </w:t>
                  </w:r>
                  <w:r w:rsidRPr="00C7095B">
                    <w:rPr>
                      <w:rFonts w:ascii="Arial" w:hAnsi="Arial" w:cs="Arial"/>
                      <w:b/>
                      <w:color w:val="FFFFFF" w:themeColor="background1"/>
                      <w:sz w:val="18"/>
                      <w:szCs w:val="19"/>
                    </w:rPr>
                    <w:t>Actual</w:t>
                  </w:r>
                  <w:r w:rsidR="00452B37" w:rsidRPr="00C7095B">
                    <w:rPr>
                      <w:rFonts w:ascii="Arial" w:hAnsi="Arial" w:cs="Arial"/>
                      <w:b/>
                      <w:color w:val="FFFFFF" w:themeColor="background1"/>
                      <w:sz w:val="18"/>
                      <w:szCs w:val="19"/>
                    </w:rPr>
                    <w:t xml:space="preserve"> </w:t>
                  </w:r>
                  <w:r w:rsidRPr="00C7095B">
                    <w:rPr>
                      <w:rFonts w:ascii="Arial" w:hAnsi="Arial" w:cs="Arial"/>
                      <w:b/>
                      <w:color w:val="FFFFFF" w:themeColor="background1"/>
                      <w:sz w:val="18"/>
                      <w:szCs w:val="19"/>
                    </w:rPr>
                    <w:t xml:space="preserve">to </w:t>
                  </w:r>
                  <w:r w:rsidRPr="00C7095B">
                    <w:rPr>
                      <w:rFonts w:ascii="Arial" w:hAnsi="Arial" w:cs="Arial"/>
                      <w:b/>
                      <w:color w:val="FFFFFF" w:themeColor="background1"/>
                      <w:sz w:val="18"/>
                      <w:szCs w:val="18"/>
                    </w:rPr>
                    <w:t>January 2021</w:t>
                  </w:r>
                </w:p>
              </w:tc>
              <w:tc>
                <w:tcPr>
                  <w:tcW w:w="1158" w:type="dxa"/>
                  <w:shd w:val="clear" w:color="auto" w:fill="1F497D" w:themeFill="text2"/>
                </w:tcPr>
                <w:p w14:paraId="0104200E" w14:textId="77777777" w:rsidR="00452B37" w:rsidRPr="00C7095B" w:rsidRDefault="00452B37" w:rsidP="00B91F30">
                  <w:pPr>
                    <w:jc w:val="center"/>
                    <w:rPr>
                      <w:rFonts w:ascii="Arial" w:hAnsi="Arial" w:cs="Arial"/>
                      <w:b/>
                      <w:color w:val="FFFFFF" w:themeColor="background1"/>
                      <w:sz w:val="18"/>
                      <w:szCs w:val="19"/>
                    </w:rPr>
                  </w:pPr>
                  <w:r w:rsidRPr="00C7095B">
                    <w:rPr>
                      <w:rFonts w:ascii="Arial" w:hAnsi="Arial" w:cs="Arial"/>
                      <w:b/>
                      <w:color w:val="FFFFFF" w:themeColor="background1"/>
                      <w:sz w:val="18"/>
                      <w:szCs w:val="19"/>
                    </w:rPr>
                    <w:t>2</w:t>
                  </w:r>
                  <w:r w:rsidR="00E46CBF" w:rsidRPr="00C7095B">
                    <w:rPr>
                      <w:rFonts w:ascii="Arial" w:hAnsi="Arial" w:cs="Arial"/>
                      <w:b/>
                      <w:color w:val="FFFFFF" w:themeColor="background1"/>
                      <w:sz w:val="18"/>
                      <w:szCs w:val="19"/>
                    </w:rPr>
                    <w:t>020/</w:t>
                  </w:r>
                  <w:r w:rsidRPr="00C7095B">
                    <w:rPr>
                      <w:rFonts w:ascii="Arial" w:hAnsi="Arial" w:cs="Arial"/>
                      <w:b/>
                      <w:color w:val="FFFFFF" w:themeColor="background1"/>
                      <w:sz w:val="18"/>
                      <w:szCs w:val="19"/>
                    </w:rPr>
                    <w:t>21 FY Target</w:t>
                  </w:r>
                </w:p>
              </w:tc>
            </w:tr>
            <w:tr w:rsidR="00452B37" w:rsidRPr="008C3956" w14:paraId="088B3F0B" w14:textId="77777777" w:rsidTr="00C7095B">
              <w:trPr>
                <w:trHeight w:val="413"/>
              </w:trPr>
              <w:tc>
                <w:tcPr>
                  <w:tcW w:w="1965" w:type="dxa"/>
                  <w:shd w:val="clear" w:color="auto" w:fill="1F497D" w:themeFill="text2"/>
                  <w:vAlign w:val="center"/>
                </w:tcPr>
                <w:p w14:paraId="5831F2CC" w14:textId="77777777" w:rsidR="00452B37" w:rsidRPr="00C7095B" w:rsidRDefault="00452B37" w:rsidP="00452B37">
                  <w:pPr>
                    <w:jc w:val="both"/>
                    <w:rPr>
                      <w:rFonts w:ascii="Arial" w:hAnsi="Arial" w:cs="Arial"/>
                      <w:b/>
                      <w:color w:val="FFFFFF" w:themeColor="background1"/>
                      <w:sz w:val="18"/>
                      <w:szCs w:val="19"/>
                    </w:rPr>
                  </w:pPr>
                  <w:r w:rsidRPr="00C7095B">
                    <w:rPr>
                      <w:rFonts w:ascii="Arial" w:hAnsi="Arial" w:cs="Arial"/>
                      <w:b/>
                      <w:color w:val="FFFFFF" w:themeColor="background1"/>
                      <w:sz w:val="18"/>
                      <w:szCs w:val="19"/>
                    </w:rPr>
                    <w:t>Number of RIDDOR</w:t>
                  </w:r>
                </w:p>
                <w:p w14:paraId="0F3C5FA8" w14:textId="77777777" w:rsidR="00452B37" w:rsidRPr="00C7095B" w:rsidRDefault="00452B37" w:rsidP="00452B37">
                  <w:pPr>
                    <w:jc w:val="both"/>
                    <w:rPr>
                      <w:rFonts w:ascii="Arial" w:hAnsi="Arial" w:cs="Arial"/>
                      <w:b/>
                      <w:color w:val="FFFFFF" w:themeColor="background1"/>
                      <w:sz w:val="18"/>
                      <w:szCs w:val="19"/>
                    </w:rPr>
                  </w:pPr>
                </w:p>
              </w:tc>
              <w:tc>
                <w:tcPr>
                  <w:tcW w:w="1134" w:type="dxa"/>
                  <w:vAlign w:val="center"/>
                </w:tcPr>
                <w:p w14:paraId="1A2E5C3E" w14:textId="77777777" w:rsidR="00452B37" w:rsidRPr="00C7095B" w:rsidRDefault="00452B37" w:rsidP="00C7095B">
                  <w:pPr>
                    <w:jc w:val="center"/>
                    <w:rPr>
                      <w:rFonts w:ascii="Arial" w:hAnsi="Arial" w:cs="Arial"/>
                      <w:sz w:val="18"/>
                      <w:szCs w:val="19"/>
                    </w:rPr>
                  </w:pPr>
                  <w:r w:rsidRPr="00C7095B">
                    <w:rPr>
                      <w:rFonts w:ascii="Arial" w:hAnsi="Arial" w:cs="Arial"/>
                      <w:sz w:val="18"/>
                      <w:szCs w:val="19"/>
                    </w:rPr>
                    <w:t>7</w:t>
                  </w:r>
                </w:p>
              </w:tc>
              <w:tc>
                <w:tcPr>
                  <w:tcW w:w="1134" w:type="dxa"/>
                  <w:vAlign w:val="center"/>
                </w:tcPr>
                <w:p w14:paraId="7F957071" w14:textId="77777777" w:rsidR="00452B37" w:rsidRPr="00C7095B" w:rsidRDefault="00452B37" w:rsidP="00C7095B">
                  <w:pPr>
                    <w:jc w:val="center"/>
                    <w:rPr>
                      <w:rFonts w:ascii="Arial" w:hAnsi="Arial" w:cs="Arial"/>
                      <w:sz w:val="18"/>
                      <w:szCs w:val="19"/>
                    </w:rPr>
                  </w:pPr>
                  <w:r w:rsidRPr="00C7095B">
                    <w:rPr>
                      <w:rFonts w:ascii="Arial" w:hAnsi="Arial" w:cs="Arial"/>
                      <w:sz w:val="18"/>
                      <w:szCs w:val="19"/>
                    </w:rPr>
                    <w:t>2</w:t>
                  </w:r>
                </w:p>
              </w:tc>
              <w:tc>
                <w:tcPr>
                  <w:tcW w:w="1569" w:type="dxa"/>
                  <w:vAlign w:val="center"/>
                </w:tcPr>
                <w:p w14:paraId="2307888D" w14:textId="77777777" w:rsidR="00452B37" w:rsidRPr="00C7095B" w:rsidRDefault="00452B37" w:rsidP="00C7095B">
                  <w:pPr>
                    <w:jc w:val="center"/>
                    <w:rPr>
                      <w:rFonts w:ascii="Arial" w:hAnsi="Arial" w:cs="Arial"/>
                      <w:sz w:val="18"/>
                      <w:szCs w:val="19"/>
                    </w:rPr>
                  </w:pPr>
                  <w:r w:rsidRPr="00C7095B">
                    <w:rPr>
                      <w:rFonts w:ascii="Arial" w:hAnsi="Arial" w:cs="Arial"/>
                      <w:sz w:val="18"/>
                      <w:szCs w:val="19"/>
                    </w:rPr>
                    <w:t>0</w:t>
                  </w:r>
                </w:p>
              </w:tc>
              <w:tc>
                <w:tcPr>
                  <w:tcW w:w="1158" w:type="dxa"/>
                  <w:vAlign w:val="center"/>
                </w:tcPr>
                <w:p w14:paraId="730E5978" w14:textId="77777777" w:rsidR="00452B37" w:rsidRPr="00C7095B" w:rsidRDefault="00452B37" w:rsidP="00C7095B">
                  <w:pPr>
                    <w:jc w:val="center"/>
                    <w:rPr>
                      <w:rFonts w:ascii="Arial" w:hAnsi="Arial" w:cs="Arial"/>
                      <w:sz w:val="18"/>
                      <w:szCs w:val="19"/>
                    </w:rPr>
                  </w:pPr>
                  <w:r w:rsidRPr="00C7095B">
                    <w:rPr>
                      <w:rFonts w:ascii="Arial" w:hAnsi="Arial" w:cs="Arial"/>
                      <w:sz w:val="18"/>
                      <w:szCs w:val="19"/>
                    </w:rPr>
                    <w:t>N/A</w:t>
                  </w:r>
                </w:p>
              </w:tc>
            </w:tr>
            <w:tr w:rsidR="00452B37" w:rsidRPr="008C3956" w14:paraId="15F32BAD" w14:textId="77777777" w:rsidTr="00C7095B">
              <w:tc>
                <w:tcPr>
                  <w:tcW w:w="1965" w:type="dxa"/>
                  <w:shd w:val="clear" w:color="auto" w:fill="1F497D" w:themeFill="text2"/>
                </w:tcPr>
                <w:p w14:paraId="60FE3294" w14:textId="77777777" w:rsidR="00452B37" w:rsidRPr="00C7095B" w:rsidRDefault="00452B37" w:rsidP="00452B37">
                  <w:pPr>
                    <w:jc w:val="both"/>
                    <w:rPr>
                      <w:rFonts w:ascii="Arial" w:hAnsi="Arial" w:cs="Arial"/>
                      <w:b/>
                      <w:color w:val="FFFFFF" w:themeColor="background1"/>
                      <w:sz w:val="18"/>
                      <w:szCs w:val="19"/>
                    </w:rPr>
                  </w:pPr>
                  <w:r w:rsidRPr="00C7095B">
                    <w:rPr>
                      <w:rFonts w:ascii="Arial" w:hAnsi="Arial" w:cs="Arial"/>
                      <w:b/>
                      <w:color w:val="FFFFFF" w:themeColor="background1"/>
                      <w:sz w:val="18"/>
                      <w:szCs w:val="19"/>
                    </w:rPr>
                    <w:t>Number of accidents</w:t>
                  </w:r>
                </w:p>
              </w:tc>
              <w:tc>
                <w:tcPr>
                  <w:tcW w:w="1134" w:type="dxa"/>
                  <w:vAlign w:val="center"/>
                </w:tcPr>
                <w:p w14:paraId="12E750B4" w14:textId="77777777" w:rsidR="00452B37" w:rsidRPr="00C7095B" w:rsidRDefault="00452B37" w:rsidP="00C7095B">
                  <w:pPr>
                    <w:jc w:val="center"/>
                    <w:rPr>
                      <w:rFonts w:ascii="Arial" w:hAnsi="Arial" w:cs="Arial"/>
                      <w:sz w:val="18"/>
                      <w:szCs w:val="19"/>
                    </w:rPr>
                  </w:pPr>
                  <w:r w:rsidRPr="00C7095B">
                    <w:rPr>
                      <w:rFonts w:ascii="Arial" w:hAnsi="Arial" w:cs="Arial"/>
                      <w:sz w:val="18"/>
                      <w:szCs w:val="19"/>
                    </w:rPr>
                    <w:t>89</w:t>
                  </w:r>
                </w:p>
              </w:tc>
              <w:tc>
                <w:tcPr>
                  <w:tcW w:w="1134" w:type="dxa"/>
                  <w:vAlign w:val="center"/>
                </w:tcPr>
                <w:p w14:paraId="4F0FC34F" w14:textId="77777777" w:rsidR="00452B37" w:rsidRPr="00C7095B" w:rsidRDefault="00452B37" w:rsidP="00C7095B">
                  <w:pPr>
                    <w:jc w:val="center"/>
                    <w:rPr>
                      <w:rFonts w:ascii="Arial" w:hAnsi="Arial" w:cs="Arial"/>
                      <w:sz w:val="18"/>
                      <w:szCs w:val="19"/>
                    </w:rPr>
                  </w:pPr>
                  <w:r w:rsidRPr="00C7095B">
                    <w:rPr>
                      <w:rFonts w:ascii="Arial" w:hAnsi="Arial" w:cs="Arial"/>
                      <w:sz w:val="18"/>
                      <w:szCs w:val="19"/>
                    </w:rPr>
                    <w:t>52</w:t>
                  </w:r>
                </w:p>
              </w:tc>
              <w:tc>
                <w:tcPr>
                  <w:tcW w:w="1569" w:type="dxa"/>
                  <w:vAlign w:val="center"/>
                </w:tcPr>
                <w:p w14:paraId="2AC49733" w14:textId="77777777" w:rsidR="00452B37" w:rsidRPr="00C7095B" w:rsidRDefault="009025AE" w:rsidP="00C7095B">
                  <w:pPr>
                    <w:jc w:val="center"/>
                    <w:rPr>
                      <w:rFonts w:ascii="Arial" w:hAnsi="Arial" w:cs="Arial"/>
                      <w:sz w:val="18"/>
                      <w:szCs w:val="19"/>
                    </w:rPr>
                  </w:pPr>
                  <w:r w:rsidRPr="00C7095B">
                    <w:rPr>
                      <w:rFonts w:ascii="Arial" w:hAnsi="Arial" w:cs="Arial"/>
                      <w:sz w:val="18"/>
                      <w:szCs w:val="19"/>
                    </w:rPr>
                    <w:t>13</w:t>
                  </w:r>
                </w:p>
                <w:p w14:paraId="52E94FC6" w14:textId="77777777" w:rsidR="00452B37" w:rsidRPr="00C7095B" w:rsidRDefault="009025AE" w:rsidP="00C7095B">
                  <w:pPr>
                    <w:jc w:val="center"/>
                    <w:rPr>
                      <w:rFonts w:ascii="Arial" w:hAnsi="Arial" w:cs="Arial"/>
                      <w:sz w:val="18"/>
                      <w:szCs w:val="19"/>
                    </w:rPr>
                  </w:pPr>
                  <w:r w:rsidRPr="00C7095B">
                    <w:rPr>
                      <w:rFonts w:ascii="Arial" w:hAnsi="Arial" w:cs="Arial"/>
                      <w:sz w:val="18"/>
                      <w:szCs w:val="19"/>
                    </w:rPr>
                    <w:t>(10</w:t>
                  </w:r>
                  <w:r w:rsidR="00452B37" w:rsidRPr="00C7095B">
                    <w:rPr>
                      <w:rFonts w:ascii="Arial" w:hAnsi="Arial" w:cs="Arial"/>
                      <w:sz w:val="18"/>
                      <w:szCs w:val="19"/>
                    </w:rPr>
                    <w:t xml:space="preserve"> staff, </w:t>
                  </w:r>
                  <w:r w:rsidRPr="00C7095B">
                    <w:rPr>
                      <w:rFonts w:ascii="Arial" w:hAnsi="Arial" w:cs="Arial"/>
                      <w:sz w:val="18"/>
                      <w:szCs w:val="19"/>
                    </w:rPr>
                    <w:t>3</w:t>
                  </w:r>
                  <w:r w:rsidR="00452B37" w:rsidRPr="00C7095B">
                    <w:rPr>
                      <w:rFonts w:ascii="Arial" w:hAnsi="Arial" w:cs="Arial"/>
                      <w:sz w:val="18"/>
                      <w:szCs w:val="19"/>
                    </w:rPr>
                    <w:t xml:space="preserve"> students)</w:t>
                  </w:r>
                </w:p>
              </w:tc>
              <w:tc>
                <w:tcPr>
                  <w:tcW w:w="1158" w:type="dxa"/>
                  <w:vAlign w:val="center"/>
                </w:tcPr>
                <w:p w14:paraId="5BA64D5F" w14:textId="77777777" w:rsidR="00452B37" w:rsidRPr="00C7095B" w:rsidRDefault="00452B37" w:rsidP="00C7095B">
                  <w:pPr>
                    <w:jc w:val="center"/>
                    <w:rPr>
                      <w:rFonts w:ascii="Arial" w:hAnsi="Arial" w:cs="Arial"/>
                      <w:sz w:val="18"/>
                      <w:szCs w:val="19"/>
                    </w:rPr>
                  </w:pPr>
                  <w:r w:rsidRPr="00C7095B">
                    <w:rPr>
                      <w:rFonts w:ascii="Arial" w:hAnsi="Arial" w:cs="Arial"/>
                      <w:sz w:val="18"/>
                      <w:szCs w:val="19"/>
                    </w:rPr>
                    <w:t>47</w:t>
                  </w:r>
                </w:p>
              </w:tc>
            </w:tr>
            <w:tr w:rsidR="00452B37" w:rsidRPr="008C3956" w14:paraId="3B6E626C" w14:textId="77777777" w:rsidTr="00C7095B">
              <w:tc>
                <w:tcPr>
                  <w:tcW w:w="1965" w:type="dxa"/>
                  <w:shd w:val="clear" w:color="auto" w:fill="1F497D" w:themeFill="text2"/>
                </w:tcPr>
                <w:p w14:paraId="2CDF507C" w14:textId="77777777" w:rsidR="00452B37" w:rsidRPr="00C7095B" w:rsidRDefault="00452B37" w:rsidP="00452B37">
                  <w:pPr>
                    <w:jc w:val="both"/>
                    <w:rPr>
                      <w:rFonts w:ascii="Arial" w:hAnsi="Arial" w:cs="Arial"/>
                      <w:b/>
                      <w:color w:val="FFFFFF" w:themeColor="background1"/>
                      <w:sz w:val="18"/>
                      <w:szCs w:val="19"/>
                    </w:rPr>
                  </w:pPr>
                  <w:r w:rsidRPr="00C7095B">
                    <w:rPr>
                      <w:rFonts w:ascii="Arial" w:hAnsi="Arial" w:cs="Arial"/>
                      <w:b/>
                      <w:color w:val="FFFFFF" w:themeColor="background1"/>
                      <w:sz w:val="18"/>
                      <w:szCs w:val="19"/>
                    </w:rPr>
                    <w:t>% of H&amp;S audit actions outstanding after 14 days</w:t>
                  </w:r>
                </w:p>
              </w:tc>
              <w:tc>
                <w:tcPr>
                  <w:tcW w:w="1134" w:type="dxa"/>
                  <w:vAlign w:val="center"/>
                </w:tcPr>
                <w:p w14:paraId="0E1F6736" w14:textId="77777777" w:rsidR="00452B37" w:rsidRPr="00C7095B" w:rsidRDefault="00452B37" w:rsidP="00C7095B">
                  <w:pPr>
                    <w:jc w:val="center"/>
                    <w:rPr>
                      <w:rFonts w:ascii="Arial" w:hAnsi="Arial" w:cs="Arial"/>
                      <w:i/>
                      <w:sz w:val="18"/>
                      <w:szCs w:val="19"/>
                    </w:rPr>
                  </w:pPr>
                  <w:r w:rsidRPr="00C7095B">
                    <w:rPr>
                      <w:rFonts w:ascii="Arial" w:hAnsi="Arial" w:cs="Arial"/>
                      <w:i/>
                      <w:sz w:val="18"/>
                      <w:szCs w:val="19"/>
                    </w:rPr>
                    <w:t>Not measured</w:t>
                  </w:r>
                </w:p>
              </w:tc>
              <w:tc>
                <w:tcPr>
                  <w:tcW w:w="1134" w:type="dxa"/>
                  <w:vAlign w:val="center"/>
                </w:tcPr>
                <w:p w14:paraId="65C74500" w14:textId="77777777" w:rsidR="00452B37" w:rsidRPr="00C7095B" w:rsidRDefault="00452B37" w:rsidP="00C7095B">
                  <w:pPr>
                    <w:jc w:val="center"/>
                    <w:rPr>
                      <w:rFonts w:ascii="Arial" w:hAnsi="Arial" w:cs="Arial"/>
                      <w:i/>
                      <w:sz w:val="18"/>
                      <w:szCs w:val="19"/>
                    </w:rPr>
                  </w:pPr>
                  <w:r w:rsidRPr="00C7095B">
                    <w:rPr>
                      <w:rFonts w:ascii="Arial" w:hAnsi="Arial" w:cs="Arial"/>
                      <w:i/>
                      <w:sz w:val="18"/>
                      <w:szCs w:val="19"/>
                    </w:rPr>
                    <w:t>Not measured</w:t>
                  </w:r>
                </w:p>
              </w:tc>
              <w:tc>
                <w:tcPr>
                  <w:tcW w:w="1569" w:type="dxa"/>
                  <w:vAlign w:val="center"/>
                </w:tcPr>
                <w:p w14:paraId="28AF0EA8" w14:textId="77777777" w:rsidR="009025AE" w:rsidRPr="00C7095B" w:rsidRDefault="009025AE" w:rsidP="00C7095B">
                  <w:pPr>
                    <w:jc w:val="center"/>
                    <w:rPr>
                      <w:rFonts w:ascii="Arial" w:hAnsi="Arial" w:cs="Arial"/>
                      <w:sz w:val="18"/>
                      <w:szCs w:val="19"/>
                    </w:rPr>
                  </w:pPr>
                  <w:r w:rsidRPr="00C7095B">
                    <w:rPr>
                      <w:rFonts w:ascii="Arial" w:hAnsi="Arial" w:cs="Arial"/>
                      <w:sz w:val="18"/>
                      <w:szCs w:val="19"/>
                    </w:rPr>
                    <w:t>0%</w:t>
                  </w:r>
                </w:p>
              </w:tc>
              <w:tc>
                <w:tcPr>
                  <w:tcW w:w="1158" w:type="dxa"/>
                  <w:vAlign w:val="center"/>
                </w:tcPr>
                <w:p w14:paraId="5ED20DF5" w14:textId="77777777" w:rsidR="00452B37" w:rsidRPr="00C7095B" w:rsidRDefault="00452B37" w:rsidP="00C7095B">
                  <w:pPr>
                    <w:jc w:val="center"/>
                    <w:rPr>
                      <w:rFonts w:ascii="Arial" w:hAnsi="Arial" w:cs="Arial"/>
                      <w:sz w:val="18"/>
                      <w:szCs w:val="19"/>
                    </w:rPr>
                  </w:pPr>
                  <w:r w:rsidRPr="00C7095B">
                    <w:rPr>
                      <w:rFonts w:ascii="Arial" w:hAnsi="Arial" w:cs="Arial"/>
                      <w:sz w:val="18"/>
                      <w:szCs w:val="19"/>
                    </w:rPr>
                    <w:t>5%</w:t>
                  </w:r>
                </w:p>
              </w:tc>
            </w:tr>
          </w:tbl>
          <w:p w14:paraId="14C28ABA" w14:textId="77777777" w:rsidR="00452B37" w:rsidRDefault="00452B37" w:rsidP="00452B37">
            <w:pPr>
              <w:jc w:val="both"/>
              <w:rPr>
                <w:rFonts w:ascii="Arial" w:hAnsi="Arial" w:cs="Arial"/>
                <w:szCs w:val="36"/>
              </w:rPr>
            </w:pPr>
          </w:p>
          <w:p w14:paraId="0650AB9C" w14:textId="77777777" w:rsidR="00D40679" w:rsidRPr="00406FD4" w:rsidRDefault="00C7095B" w:rsidP="00C7095B">
            <w:pPr>
              <w:ind w:left="317"/>
              <w:jc w:val="both"/>
              <w:rPr>
                <w:rFonts w:ascii="Arial" w:hAnsi="Arial" w:cs="Arial"/>
                <w:szCs w:val="36"/>
              </w:rPr>
            </w:pPr>
            <w:r>
              <w:rPr>
                <w:rFonts w:ascii="Arial" w:hAnsi="Arial" w:cs="Arial"/>
                <w:szCs w:val="36"/>
              </w:rPr>
              <w:t>4.2: AH stated that the low numbers are expected due to low occupancy on campus during the national lockdown.</w:t>
            </w:r>
            <w:r w:rsidR="00406FD4">
              <w:rPr>
                <w:rFonts w:ascii="Arial" w:hAnsi="Arial" w:cs="Arial"/>
                <w:szCs w:val="36"/>
              </w:rPr>
              <w:t xml:space="preserve"> </w:t>
            </w:r>
          </w:p>
        </w:tc>
        <w:tc>
          <w:tcPr>
            <w:tcW w:w="1556" w:type="dxa"/>
          </w:tcPr>
          <w:p w14:paraId="5FD42F53" w14:textId="77777777" w:rsidR="00452B37" w:rsidRPr="0034559A" w:rsidRDefault="00452B37" w:rsidP="006B244B">
            <w:pPr>
              <w:jc w:val="center"/>
              <w:rPr>
                <w:rFonts w:ascii="Arial" w:hAnsi="Arial" w:cs="Arial"/>
                <w:b/>
                <w:szCs w:val="36"/>
              </w:rPr>
            </w:pPr>
          </w:p>
        </w:tc>
        <w:tc>
          <w:tcPr>
            <w:tcW w:w="1536" w:type="dxa"/>
          </w:tcPr>
          <w:p w14:paraId="6A287112" w14:textId="77777777" w:rsidR="00452B37" w:rsidRPr="0034559A" w:rsidRDefault="00452B37" w:rsidP="006B244B">
            <w:pPr>
              <w:ind w:hanging="108"/>
              <w:jc w:val="center"/>
              <w:rPr>
                <w:rFonts w:ascii="Arial" w:hAnsi="Arial" w:cs="Arial"/>
                <w:b/>
                <w:szCs w:val="36"/>
              </w:rPr>
            </w:pPr>
          </w:p>
        </w:tc>
      </w:tr>
      <w:tr w:rsidR="006B244B" w:rsidRPr="0034559A" w14:paraId="4EF8A1EB" w14:textId="77777777" w:rsidTr="0075587E">
        <w:tc>
          <w:tcPr>
            <w:tcW w:w="7513" w:type="dxa"/>
          </w:tcPr>
          <w:p w14:paraId="4565F100" w14:textId="77777777" w:rsidR="006B244B" w:rsidRPr="00C7095B" w:rsidRDefault="008C3956" w:rsidP="00884F6D">
            <w:pPr>
              <w:pStyle w:val="ListParagraph"/>
              <w:numPr>
                <w:ilvl w:val="0"/>
                <w:numId w:val="6"/>
              </w:numPr>
              <w:ind w:left="318" w:hanging="283"/>
              <w:jc w:val="both"/>
              <w:rPr>
                <w:rFonts w:ascii="Arial" w:hAnsi="Arial" w:cs="Arial"/>
                <w:b/>
                <w:szCs w:val="36"/>
              </w:rPr>
            </w:pPr>
            <w:r>
              <w:br w:type="page"/>
            </w:r>
            <w:r w:rsidR="00CA590E">
              <w:br w:type="page"/>
            </w:r>
            <w:r w:rsidR="00A03243">
              <w:br w:type="page"/>
            </w:r>
            <w:r w:rsidR="00B53018" w:rsidRPr="00C7095B">
              <w:rPr>
                <w:rFonts w:ascii="Arial" w:hAnsi="Arial" w:cs="Arial"/>
                <w:b/>
                <w:szCs w:val="36"/>
              </w:rPr>
              <w:t>H&amp;S update</w:t>
            </w:r>
          </w:p>
          <w:p w14:paraId="72DB72E6" w14:textId="77777777" w:rsidR="00A03243" w:rsidRPr="00C7095B" w:rsidRDefault="00A03243" w:rsidP="00A03243">
            <w:pPr>
              <w:jc w:val="both"/>
              <w:rPr>
                <w:rFonts w:ascii="Arial" w:hAnsi="Arial" w:cs="Arial"/>
                <w:b/>
                <w:szCs w:val="36"/>
              </w:rPr>
            </w:pPr>
          </w:p>
          <w:p w14:paraId="67D3E2F4" w14:textId="77777777" w:rsidR="00A03243" w:rsidRPr="00A2246D" w:rsidRDefault="00C7095B" w:rsidP="00A03243">
            <w:pPr>
              <w:ind w:left="312"/>
              <w:jc w:val="both"/>
              <w:rPr>
                <w:rFonts w:ascii="Arial" w:hAnsi="Arial" w:cs="Arial"/>
              </w:rPr>
            </w:pPr>
            <w:r w:rsidRPr="00A2246D">
              <w:rPr>
                <w:rFonts w:ascii="Arial" w:hAnsi="Arial" w:cs="Arial"/>
              </w:rPr>
              <w:t>5</w:t>
            </w:r>
            <w:r w:rsidR="009025AE" w:rsidRPr="00A2246D">
              <w:rPr>
                <w:rFonts w:ascii="Arial" w:hAnsi="Arial" w:cs="Arial"/>
              </w:rPr>
              <w:t>.1: AH</w:t>
            </w:r>
            <w:r w:rsidR="00A03243" w:rsidRPr="00A2246D">
              <w:rPr>
                <w:rFonts w:ascii="Arial" w:hAnsi="Arial" w:cs="Arial"/>
              </w:rPr>
              <w:t xml:space="preserve"> provided </w:t>
            </w:r>
            <w:r w:rsidRPr="00A2246D">
              <w:rPr>
                <w:rFonts w:ascii="Arial" w:hAnsi="Arial" w:cs="Arial"/>
              </w:rPr>
              <w:t>the following H&amp;S update</w:t>
            </w:r>
            <w:r w:rsidR="00F7668E" w:rsidRPr="00A2246D">
              <w:rPr>
                <w:rFonts w:ascii="Arial" w:hAnsi="Arial" w:cs="Arial"/>
              </w:rPr>
              <w:t>:</w:t>
            </w:r>
          </w:p>
          <w:p w14:paraId="46B69F27" w14:textId="77777777" w:rsidR="00F7668E" w:rsidRPr="00A2246D" w:rsidRDefault="00F7668E" w:rsidP="00A03243">
            <w:pPr>
              <w:ind w:left="312"/>
              <w:jc w:val="both"/>
              <w:rPr>
                <w:rFonts w:ascii="Arial" w:hAnsi="Arial" w:cs="Arial"/>
              </w:rPr>
            </w:pPr>
          </w:p>
          <w:p w14:paraId="67048650" w14:textId="77777777" w:rsidR="00B53018" w:rsidRPr="00A2246D" w:rsidRDefault="00C7095B" w:rsidP="00884F6D">
            <w:pPr>
              <w:pStyle w:val="paragraph"/>
              <w:numPr>
                <w:ilvl w:val="0"/>
                <w:numId w:val="9"/>
              </w:numPr>
              <w:spacing w:before="0" w:beforeAutospacing="0" w:after="0" w:afterAutospacing="0"/>
              <w:ind w:left="743" w:hanging="426"/>
              <w:jc w:val="both"/>
              <w:textAlignment w:val="baseline"/>
              <w:rPr>
                <w:rStyle w:val="eop"/>
                <w:rFonts w:ascii="Arial" w:hAnsi="Arial" w:cs="Arial"/>
                <w:sz w:val="22"/>
                <w:szCs w:val="22"/>
                <w:u w:val="single"/>
              </w:rPr>
            </w:pPr>
            <w:r w:rsidRPr="00A2246D">
              <w:rPr>
                <w:rStyle w:val="normaltextrun"/>
                <w:rFonts w:ascii="Arial" w:hAnsi="Arial" w:cs="Arial"/>
                <w:sz w:val="22"/>
                <w:szCs w:val="22"/>
                <w:u w:val="single"/>
              </w:rPr>
              <w:t>P</w:t>
            </w:r>
            <w:r w:rsidR="00A2246D">
              <w:rPr>
                <w:rStyle w:val="normaltextrun"/>
                <w:rFonts w:ascii="Arial" w:hAnsi="Arial" w:cs="Arial"/>
                <w:sz w:val="22"/>
                <w:szCs w:val="22"/>
                <w:u w:val="single"/>
              </w:rPr>
              <w:t>olicy/Guidance review update</w:t>
            </w:r>
          </w:p>
          <w:p w14:paraId="33A1A186" w14:textId="77777777" w:rsidR="00B53018" w:rsidRPr="00A2246D" w:rsidRDefault="00C7095B" w:rsidP="00884F6D">
            <w:pPr>
              <w:pStyle w:val="paragraph"/>
              <w:numPr>
                <w:ilvl w:val="0"/>
                <w:numId w:val="13"/>
              </w:numPr>
              <w:spacing w:before="0" w:beforeAutospacing="0" w:after="0" w:afterAutospacing="0"/>
              <w:ind w:left="1021" w:hanging="284"/>
              <w:jc w:val="both"/>
              <w:textAlignment w:val="baseline"/>
              <w:rPr>
                <w:rStyle w:val="eop"/>
                <w:rFonts w:ascii="Arial" w:hAnsi="Arial" w:cs="Arial"/>
                <w:sz w:val="22"/>
                <w:szCs w:val="22"/>
              </w:rPr>
            </w:pPr>
            <w:r w:rsidRPr="00A2246D">
              <w:rPr>
                <w:rStyle w:val="eop"/>
                <w:rFonts w:ascii="Arial" w:hAnsi="Arial" w:cs="Arial"/>
                <w:sz w:val="22"/>
                <w:szCs w:val="22"/>
              </w:rPr>
              <w:t>The Health and Safety Policy 2020/21 had been shared with the H&amp;S Committee for information following final approval given by the Governing Body. The policy document is now live on the college website.</w:t>
            </w:r>
            <w:r w:rsidR="00F201A3" w:rsidRPr="00A2246D">
              <w:rPr>
                <w:rStyle w:val="eop"/>
                <w:rFonts w:ascii="Arial" w:hAnsi="Arial" w:cs="Arial"/>
                <w:sz w:val="22"/>
                <w:szCs w:val="22"/>
              </w:rPr>
              <w:t xml:space="preserve"> </w:t>
            </w:r>
          </w:p>
          <w:p w14:paraId="5ABE7230" w14:textId="77777777" w:rsidR="00003AA1" w:rsidRPr="00A2246D" w:rsidRDefault="00C7095B" w:rsidP="00884F6D">
            <w:pPr>
              <w:pStyle w:val="paragraph"/>
              <w:numPr>
                <w:ilvl w:val="0"/>
                <w:numId w:val="13"/>
              </w:numPr>
              <w:spacing w:before="0" w:beforeAutospacing="0" w:after="0" w:afterAutospacing="0"/>
              <w:ind w:left="1021" w:hanging="284"/>
              <w:jc w:val="both"/>
              <w:textAlignment w:val="baseline"/>
              <w:rPr>
                <w:rStyle w:val="eop"/>
                <w:rFonts w:ascii="Arial" w:hAnsi="Arial" w:cs="Arial"/>
                <w:sz w:val="22"/>
                <w:szCs w:val="22"/>
              </w:rPr>
            </w:pPr>
            <w:r w:rsidRPr="00A2246D">
              <w:rPr>
                <w:rStyle w:val="eop"/>
                <w:rFonts w:ascii="Arial" w:hAnsi="Arial" w:cs="Arial"/>
                <w:sz w:val="22"/>
                <w:szCs w:val="22"/>
              </w:rPr>
              <w:t>The newly in post Health, Safety &amp; Business Continuity Manager will s</w:t>
            </w:r>
            <w:r w:rsidR="00003AA1" w:rsidRPr="00A2246D">
              <w:rPr>
                <w:rStyle w:val="eop"/>
                <w:rFonts w:ascii="Arial" w:hAnsi="Arial" w:cs="Arial"/>
                <w:sz w:val="22"/>
                <w:szCs w:val="22"/>
              </w:rPr>
              <w:t>oon start to review the policy document</w:t>
            </w:r>
            <w:r w:rsidRPr="00A2246D">
              <w:rPr>
                <w:rStyle w:val="eop"/>
                <w:rFonts w:ascii="Arial" w:hAnsi="Arial" w:cs="Arial"/>
                <w:sz w:val="22"/>
                <w:szCs w:val="22"/>
              </w:rPr>
              <w:t xml:space="preserve"> and approval process </w:t>
            </w:r>
            <w:r w:rsidR="00003AA1" w:rsidRPr="00A2246D">
              <w:rPr>
                <w:rStyle w:val="eop"/>
                <w:rFonts w:ascii="Arial" w:hAnsi="Arial" w:cs="Arial"/>
                <w:sz w:val="22"/>
                <w:szCs w:val="22"/>
              </w:rPr>
              <w:t>in readiness for the 2021/22 version.</w:t>
            </w:r>
          </w:p>
          <w:p w14:paraId="572F737A" w14:textId="77777777" w:rsidR="003135FE" w:rsidRDefault="00003AA1" w:rsidP="00884F6D">
            <w:pPr>
              <w:pStyle w:val="paragraph"/>
              <w:numPr>
                <w:ilvl w:val="0"/>
                <w:numId w:val="13"/>
              </w:numPr>
              <w:spacing w:before="0" w:beforeAutospacing="0" w:after="0" w:afterAutospacing="0"/>
              <w:ind w:left="1021" w:hanging="284"/>
              <w:jc w:val="both"/>
              <w:textAlignment w:val="baseline"/>
              <w:rPr>
                <w:rStyle w:val="eop"/>
                <w:rFonts w:ascii="Arial" w:hAnsi="Arial" w:cs="Arial"/>
                <w:sz w:val="22"/>
                <w:szCs w:val="22"/>
              </w:rPr>
            </w:pPr>
            <w:r w:rsidRPr="00A2246D">
              <w:rPr>
                <w:rStyle w:val="eop"/>
                <w:rFonts w:ascii="Arial" w:hAnsi="Arial" w:cs="Arial"/>
                <w:sz w:val="22"/>
                <w:szCs w:val="22"/>
              </w:rPr>
              <w:t xml:space="preserve">RHB asked what process will be undertaken to launch the policy so staff are aware of the most up to date version of the document. It was agreed that a </w:t>
            </w:r>
            <w:r w:rsidR="003135FE">
              <w:rPr>
                <w:rStyle w:val="eop"/>
                <w:rFonts w:ascii="Arial" w:hAnsi="Arial" w:cs="Arial"/>
                <w:sz w:val="22"/>
                <w:szCs w:val="22"/>
              </w:rPr>
              <w:t>‘</w:t>
            </w:r>
            <w:r w:rsidRPr="00A2246D">
              <w:rPr>
                <w:rStyle w:val="eop"/>
                <w:rFonts w:ascii="Arial" w:hAnsi="Arial" w:cs="Arial"/>
                <w:sz w:val="22"/>
                <w:szCs w:val="22"/>
              </w:rPr>
              <w:t>launch</w:t>
            </w:r>
            <w:r w:rsidR="003135FE">
              <w:rPr>
                <w:rStyle w:val="eop"/>
                <w:rFonts w:ascii="Arial" w:hAnsi="Arial" w:cs="Arial"/>
                <w:sz w:val="22"/>
                <w:szCs w:val="22"/>
              </w:rPr>
              <w:t>’</w:t>
            </w:r>
            <w:r w:rsidRPr="00A2246D">
              <w:rPr>
                <w:rStyle w:val="eop"/>
                <w:rFonts w:ascii="Arial" w:hAnsi="Arial" w:cs="Arial"/>
                <w:sz w:val="22"/>
                <w:szCs w:val="22"/>
              </w:rPr>
              <w:t xml:space="preserve"> is also a good opportunity to promote H&amp;S culture</w:t>
            </w:r>
            <w:r w:rsidR="003135FE">
              <w:rPr>
                <w:rStyle w:val="eop"/>
                <w:rFonts w:ascii="Arial" w:hAnsi="Arial" w:cs="Arial"/>
                <w:sz w:val="22"/>
                <w:szCs w:val="22"/>
              </w:rPr>
              <w:t xml:space="preserve"> in general. It </w:t>
            </w:r>
            <w:r w:rsidRPr="00A2246D">
              <w:rPr>
                <w:rStyle w:val="eop"/>
                <w:rFonts w:ascii="Arial" w:hAnsi="Arial" w:cs="Arial"/>
                <w:sz w:val="22"/>
                <w:szCs w:val="22"/>
              </w:rPr>
              <w:t>was agreed that AG gives some though</w:t>
            </w:r>
            <w:r w:rsidR="003135FE">
              <w:rPr>
                <w:rStyle w:val="eop"/>
                <w:rFonts w:ascii="Arial" w:hAnsi="Arial" w:cs="Arial"/>
                <w:sz w:val="22"/>
                <w:szCs w:val="22"/>
              </w:rPr>
              <w:t>t to</w:t>
            </w:r>
            <w:r w:rsidRPr="00A2246D">
              <w:rPr>
                <w:rStyle w:val="eop"/>
                <w:rFonts w:ascii="Arial" w:hAnsi="Arial" w:cs="Arial"/>
                <w:sz w:val="22"/>
                <w:szCs w:val="22"/>
              </w:rPr>
              <w:t xml:space="preserve"> how the H&amp;S Policy is communicated/promoted to staff going forward. AG is to liaise with the Head of Marketing &amp; Communications.</w:t>
            </w:r>
          </w:p>
          <w:p w14:paraId="526DF991" w14:textId="77777777" w:rsidR="00F14F40" w:rsidRPr="003135FE" w:rsidRDefault="003135FE" w:rsidP="003135FE">
            <w:pPr>
              <w:pStyle w:val="paragraph"/>
              <w:numPr>
                <w:ilvl w:val="0"/>
                <w:numId w:val="13"/>
              </w:numPr>
              <w:spacing w:before="0" w:beforeAutospacing="0" w:after="0" w:afterAutospacing="0"/>
              <w:ind w:left="1021" w:hanging="284"/>
              <w:jc w:val="both"/>
              <w:textAlignment w:val="baseline"/>
              <w:rPr>
                <w:rStyle w:val="eop"/>
                <w:rFonts w:ascii="Arial" w:hAnsi="Arial" w:cs="Arial"/>
                <w:sz w:val="22"/>
                <w:szCs w:val="22"/>
              </w:rPr>
            </w:pPr>
            <w:r>
              <w:rPr>
                <w:rStyle w:val="eop"/>
                <w:rFonts w:ascii="Arial" w:hAnsi="Arial" w:cs="Arial"/>
                <w:sz w:val="22"/>
                <w:szCs w:val="22"/>
              </w:rPr>
              <w:t>Discussions took place on the COVID-19 H&amp;S related messages t</w:t>
            </w:r>
            <w:r w:rsidR="007C0F03">
              <w:rPr>
                <w:rStyle w:val="eop"/>
                <w:rFonts w:ascii="Arial" w:hAnsi="Arial" w:cs="Arial"/>
                <w:sz w:val="22"/>
                <w:szCs w:val="22"/>
              </w:rPr>
              <w:t xml:space="preserve">hat appear on </w:t>
            </w:r>
            <w:r>
              <w:rPr>
                <w:rStyle w:val="eop"/>
                <w:rFonts w:ascii="Arial" w:hAnsi="Arial" w:cs="Arial"/>
                <w:sz w:val="22"/>
                <w:szCs w:val="22"/>
              </w:rPr>
              <w:t>screen when you logon to the college network. The H&amp;S Committee agreed that the messages need to be refreshed quite frequently to keep inter</w:t>
            </w:r>
            <w:r w:rsidR="007C0F03">
              <w:rPr>
                <w:rStyle w:val="eop"/>
                <w:rFonts w:ascii="Arial" w:hAnsi="Arial" w:cs="Arial"/>
                <w:sz w:val="22"/>
                <w:szCs w:val="22"/>
              </w:rPr>
              <w:t xml:space="preserve">est. It was agreed that AG </w:t>
            </w:r>
            <w:r>
              <w:rPr>
                <w:rStyle w:val="eop"/>
                <w:rFonts w:ascii="Arial" w:hAnsi="Arial" w:cs="Arial"/>
                <w:sz w:val="22"/>
                <w:szCs w:val="22"/>
              </w:rPr>
              <w:t>work</w:t>
            </w:r>
            <w:r w:rsidR="007C0F03">
              <w:rPr>
                <w:rStyle w:val="eop"/>
                <w:rFonts w:ascii="Arial" w:hAnsi="Arial" w:cs="Arial"/>
                <w:sz w:val="22"/>
                <w:szCs w:val="22"/>
              </w:rPr>
              <w:t>s</w:t>
            </w:r>
            <w:r>
              <w:rPr>
                <w:rStyle w:val="eop"/>
                <w:rFonts w:ascii="Arial" w:hAnsi="Arial" w:cs="Arial"/>
                <w:sz w:val="22"/>
                <w:szCs w:val="22"/>
              </w:rPr>
              <w:t xml:space="preserve"> with the Head of Marketing &amp; Communication to have some new pop-ups designed. </w:t>
            </w:r>
          </w:p>
          <w:p w14:paraId="600C1F3E" w14:textId="77777777" w:rsidR="00F7668E" w:rsidRPr="00003AA1" w:rsidRDefault="00F7668E" w:rsidP="00F7668E">
            <w:pPr>
              <w:pStyle w:val="paragraph"/>
              <w:spacing w:before="0" w:beforeAutospacing="0" w:after="0" w:afterAutospacing="0"/>
              <w:ind w:left="45" w:firstLine="272"/>
              <w:jc w:val="both"/>
              <w:textAlignment w:val="baseline"/>
              <w:rPr>
                <w:rFonts w:ascii="Arial" w:hAnsi="Arial" w:cs="Arial"/>
                <w:sz w:val="22"/>
                <w:szCs w:val="22"/>
              </w:rPr>
            </w:pPr>
          </w:p>
          <w:p w14:paraId="4C17791F" w14:textId="77777777" w:rsidR="00B53018" w:rsidRPr="00A2246D" w:rsidRDefault="00003AA1" w:rsidP="00884F6D">
            <w:pPr>
              <w:pStyle w:val="paragraph"/>
              <w:numPr>
                <w:ilvl w:val="0"/>
                <w:numId w:val="9"/>
              </w:numPr>
              <w:spacing w:before="0" w:beforeAutospacing="0" w:after="0" w:afterAutospacing="0"/>
              <w:ind w:left="743" w:hanging="426"/>
              <w:jc w:val="both"/>
              <w:textAlignment w:val="baseline"/>
              <w:rPr>
                <w:rFonts w:ascii="Arial" w:hAnsi="Arial" w:cs="Arial"/>
                <w:sz w:val="22"/>
                <w:szCs w:val="22"/>
                <w:u w:val="single"/>
              </w:rPr>
            </w:pPr>
            <w:r w:rsidRPr="00A2246D">
              <w:rPr>
                <w:rStyle w:val="normaltextrun"/>
                <w:rFonts w:ascii="Arial" w:hAnsi="Arial" w:cs="Arial"/>
                <w:sz w:val="22"/>
                <w:szCs w:val="22"/>
                <w:u w:val="single"/>
              </w:rPr>
              <w:t>External update</w:t>
            </w:r>
          </w:p>
          <w:p w14:paraId="3B8E6DCF" w14:textId="77777777" w:rsidR="00B53018" w:rsidRPr="00A2246D" w:rsidRDefault="00A2246D" w:rsidP="00884F6D">
            <w:pPr>
              <w:pStyle w:val="ListParagraph"/>
              <w:numPr>
                <w:ilvl w:val="0"/>
                <w:numId w:val="14"/>
              </w:numPr>
              <w:ind w:left="1021" w:hanging="284"/>
              <w:jc w:val="both"/>
              <w:rPr>
                <w:rFonts w:ascii="Arial" w:hAnsi="Arial" w:cs="Arial"/>
              </w:rPr>
            </w:pPr>
            <w:r>
              <w:rPr>
                <w:rFonts w:ascii="Arial" w:hAnsi="Arial" w:cs="Arial"/>
              </w:rPr>
              <w:t xml:space="preserve">No external update to report. </w:t>
            </w:r>
          </w:p>
          <w:p w14:paraId="621765FB" w14:textId="77777777" w:rsidR="00E01F30" w:rsidRPr="00A2246D" w:rsidRDefault="00E01F30" w:rsidP="00493DFC">
            <w:pPr>
              <w:ind w:left="743"/>
              <w:jc w:val="both"/>
              <w:rPr>
                <w:rFonts w:ascii="Arial" w:hAnsi="Arial" w:cs="Arial"/>
              </w:rPr>
            </w:pPr>
          </w:p>
          <w:p w14:paraId="36B02879" w14:textId="77777777" w:rsidR="00E01F30" w:rsidRPr="00A2246D" w:rsidRDefault="00A2246D" w:rsidP="00884F6D">
            <w:pPr>
              <w:pStyle w:val="ListParagraph"/>
              <w:numPr>
                <w:ilvl w:val="0"/>
                <w:numId w:val="9"/>
              </w:numPr>
              <w:ind w:left="743" w:hanging="426"/>
              <w:jc w:val="both"/>
              <w:rPr>
                <w:rFonts w:ascii="Arial" w:hAnsi="Arial" w:cs="Arial"/>
                <w:u w:val="single"/>
              </w:rPr>
            </w:pPr>
            <w:r>
              <w:rPr>
                <w:rFonts w:ascii="Arial" w:hAnsi="Arial" w:cs="Arial"/>
                <w:u w:val="single"/>
              </w:rPr>
              <w:t>Incident update</w:t>
            </w:r>
          </w:p>
          <w:p w14:paraId="1F0D7F14" w14:textId="77777777" w:rsidR="00E01F30" w:rsidRPr="00A2246D" w:rsidRDefault="00A2246D" w:rsidP="00884F6D">
            <w:pPr>
              <w:pStyle w:val="ListParagraph"/>
              <w:numPr>
                <w:ilvl w:val="0"/>
                <w:numId w:val="14"/>
              </w:numPr>
              <w:ind w:left="1021" w:hanging="284"/>
              <w:jc w:val="both"/>
              <w:rPr>
                <w:rFonts w:ascii="Arial" w:hAnsi="Arial" w:cs="Arial"/>
              </w:rPr>
            </w:pPr>
            <w:r>
              <w:rPr>
                <w:rFonts w:ascii="Arial" w:hAnsi="Arial" w:cs="Arial"/>
              </w:rPr>
              <w:t>No incidents to report.</w:t>
            </w:r>
          </w:p>
          <w:p w14:paraId="63D0E2ED" w14:textId="77777777" w:rsidR="00E01F30" w:rsidRDefault="00E01F30" w:rsidP="00E01F30">
            <w:pPr>
              <w:pStyle w:val="ListParagraph"/>
              <w:ind w:left="743"/>
              <w:jc w:val="both"/>
              <w:rPr>
                <w:rFonts w:ascii="Arial" w:hAnsi="Arial" w:cs="Arial"/>
              </w:rPr>
            </w:pPr>
          </w:p>
          <w:p w14:paraId="5F9E94EF" w14:textId="77777777" w:rsidR="00E01F30" w:rsidRPr="00E01F30" w:rsidRDefault="00A2246D" w:rsidP="00884F6D">
            <w:pPr>
              <w:pStyle w:val="ListParagraph"/>
              <w:numPr>
                <w:ilvl w:val="0"/>
                <w:numId w:val="9"/>
              </w:numPr>
              <w:ind w:left="743" w:hanging="426"/>
              <w:jc w:val="both"/>
              <w:rPr>
                <w:rFonts w:ascii="Arial" w:hAnsi="Arial" w:cs="Arial"/>
                <w:u w:val="single"/>
              </w:rPr>
            </w:pPr>
            <w:r>
              <w:rPr>
                <w:rFonts w:ascii="Arial" w:hAnsi="Arial" w:cs="Arial"/>
                <w:u w:val="single"/>
              </w:rPr>
              <w:t>Internal Audit (RSM Auditors) update</w:t>
            </w:r>
          </w:p>
          <w:p w14:paraId="61C471CF" w14:textId="77777777" w:rsidR="007C0F03" w:rsidRDefault="00F14F40" w:rsidP="007C0F03">
            <w:pPr>
              <w:pStyle w:val="ListParagraph"/>
              <w:numPr>
                <w:ilvl w:val="0"/>
                <w:numId w:val="14"/>
              </w:numPr>
              <w:ind w:left="1021" w:hanging="284"/>
              <w:jc w:val="both"/>
              <w:rPr>
                <w:rFonts w:ascii="Arial" w:hAnsi="Arial" w:cs="Arial"/>
              </w:rPr>
            </w:pPr>
            <w:r>
              <w:rPr>
                <w:rFonts w:ascii="Arial" w:hAnsi="Arial" w:cs="Arial"/>
              </w:rPr>
              <w:t>The final report following the internal audit of H&amp;S had been shared with members of the committee. The actions fro</w:t>
            </w:r>
            <w:r w:rsidR="007C0F03">
              <w:rPr>
                <w:rFonts w:ascii="Arial" w:hAnsi="Arial" w:cs="Arial"/>
              </w:rPr>
              <w:t>m</w:t>
            </w:r>
            <w:r>
              <w:rPr>
                <w:rFonts w:ascii="Arial" w:hAnsi="Arial" w:cs="Arial"/>
              </w:rPr>
              <w:t xml:space="preserve"> the report are to be progressed. The report will next go to the Audit &amp; Risk Assurance Committee on 03 March 2021</w:t>
            </w:r>
          </w:p>
          <w:p w14:paraId="484EFBFF" w14:textId="77777777" w:rsidR="007C0F03" w:rsidRPr="007C0F03" w:rsidRDefault="007C0F03" w:rsidP="007C0F03">
            <w:pPr>
              <w:pStyle w:val="ListParagraph"/>
              <w:numPr>
                <w:ilvl w:val="0"/>
                <w:numId w:val="1"/>
              </w:numPr>
              <w:ind w:left="311" w:hanging="311"/>
              <w:jc w:val="both"/>
              <w:rPr>
                <w:rFonts w:ascii="Arial" w:hAnsi="Arial" w:cs="Arial"/>
                <w:b/>
                <w:i/>
              </w:rPr>
            </w:pPr>
            <w:r w:rsidRPr="007C0F03">
              <w:rPr>
                <w:rFonts w:ascii="Arial" w:hAnsi="Arial" w:cs="Arial"/>
                <w:b/>
                <w:i/>
              </w:rPr>
              <w:lastRenderedPageBreak/>
              <w:t>H&amp;S update continued…</w:t>
            </w:r>
          </w:p>
          <w:p w14:paraId="192651C3" w14:textId="77777777" w:rsidR="00A2246D" w:rsidRDefault="00A2246D" w:rsidP="002631F2">
            <w:pPr>
              <w:pStyle w:val="ListParagraph"/>
              <w:ind w:left="743"/>
              <w:jc w:val="both"/>
              <w:rPr>
                <w:rFonts w:ascii="Arial" w:hAnsi="Arial" w:cs="Arial"/>
              </w:rPr>
            </w:pPr>
          </w:p>
          <w:p w14:paraId="6E1B5D6F" w14:textId="77777777" w:rsidR="00A2246D" w:rsidRPr="000427BD" w:rsidRDefault="00A2246D" w:rsidP="007C0F03">
            <w:pPr>
              <w:pStyle w:val="ListParagraph"/>
              <w:numPr>
                <w:ilvl w:val="0"/>
                <w:numId w:val="9"/>
              </w:numPr>
              <w:ind w:left="737" w:hanging="420"/>
              <w:jc w:val="both"/>
              <w:rPr>
                <w:rFonts w:ascii="Arial" w:hAnsi="Arial" w:cs="Arial"/>
                <w:u w:val="single"/>
              </w:rPr>
            </w:pPr>
            <w:r w:rsidRPr="000427BD">
              <w:rPr>
                <w:rFonts w:ascii="Arial" w:hAnsi="Arial" w:cs="Arial"/>
                <w:u w:val="single"/>
              </w:rPr>
              <w:t>H&amp;S Audits (College) update</w:t>
            </w:r>
          </w:p>
          <w:p w14:paraId="2ADC62FC" w14:textId="77777777" w:rsidR="00A2246D" w:rsidRPr="002631F2" w:rsidRDefault="00A2246D" w:rsidP="007C0F03">
            <w:pPr>
              <w:pStyle w:val="ListParagraph"/>
              <w:numPr>
                <w:ilvl w:val="0"/>
                <w:numId w:val="14"/>
              </w:numPr>
              <w:ind w:left="1021" w:hanging="284"/>
              <w:jc w:val="both"/>
              <w:rPr>
                <w:rFonts w:ascii="Arial" w:hAnsi="Arial" w:cs="Arial"/>
              </w:rPr>
            </w:pPr>
            <w:r>
              <w:rPr>
                <w:rFonts w:ascii="Arial" w:hAnsi="Arial" w:cs="Arial"/>
              </w:rPr>
              <w:t>Some audits have been carried out remotely via Zoom in December 2020. Some</w:t>
            </w:r>
            <w:r w:rsidR="007C0F03">
              <w:rPr>
                <w:rFonts w:ascii="Arial" w:hAnsi="Arial" w:cs="Arial"/>
              </w:rPr>
              <w:t xml:space="preserve"> of the</w:t>
            </w:r>
            <w:r>
              <w:rPr>
                <w:rFonts w:ascii="Arial" w:hAnsi="Arial" w:cs="Arial"/>
              </w:rPr>
              <w:t xml:space="preserve"> actions </w:t>
            </w:r>
            <w:r w:rsidR="007C0F03">
              <w:rPr>
                <w:rFonts w:ascii="Arial" w:hAnsi="Arial" w:cs="Arial"/>
              </w:rPr>
              <w:t xml:space="preserve">resulting from the audits </w:t>
            </w:r>
            <w:r>
              <w:rPr>
                <w:rFonts w:ascii="Arial" w:hAnsi="Arial" w:cs="Arial"/>
              </w:rPr>
              <w:t>can be progressed and will be completed by the end of February 2021.</w:t>
            </w:r>
          </w:p>
        </w:tc>
        <w:tc>
          <w:tcPr>
            <w:tcW w:w="1556" w:type="dxa"/>
          </w:tcPr>
          <w:p w14:paraId="63CE3A88" w14:textId="77777777" w:rsidR="006B244B" w:rsidRDefault="006B244B" w:rsidP="006B244B">
            <w:pPr>
              <w:jc w:val="center"/>
              <w:rPr>
                <w:rFonts w:ascii="Arial" w:hAnsi="Arial" w:cs="Arial"/>
                <w:b/>
                <w:szCs w:val="36"/>
              </w:rPr>
            </w:pPr>
          </w:p>
          <w:p w14:paraId="79A85D34" w14:textId="77777777" w:rsidR="000338AE" w:rsidRDefault="000338AE" w:rsidP="006B244B">
            <w:pPr>
              <w:jc w:val="center"/>
              <w:rPr>
                <w:rFonts w:ascii="Arial" w:hAnsi="Arial" w:cs="Arial"/>
                <w:b/>
                <w:szCs w:val="36"/>
              </w:rPr>
            </w:pPr>
          </w:p>
          <w:p w14:paraId="4B0C8003" w14:textId="77777777" w:rsidR="000338AE" w:rsidRDefault="000338AE" w:rsidP="006B244B">
            <w:pPr>
              <w:jc w:val="center"/>
              <w:rPr>
                <w:rFonts w:ascii="Arial" w:hAnsi="Arial" w:cs="Arial"/>
                <w:b/>
                <w:szCs w:val="36"/>
              </w:rPr>
            </w:pPr>
          </w:p>
          <w:p w14:paraId="3997D120" w14:textId="77777777" w:rsidR="000338AE" w:rsidRDefault="000338AE" w:rsidP="006B244B">
            <w:pPr>
              <w:jc w:val="center"/>
              <w:rPr>
                <w:rFonts w:ascii="Arial" w:hAnsi="Arial" w:cs="Arial"/>
                <w:b/>
                <w:szCs w:val="36"/>
              </w:rPr>
            </w:pPr>
          </w:p>
          <w:p w14:paraId="103E90E5" w14:textId="77777777" w:rsidR="000338AE" w:rsidRDefault="000338AE" w:rsidP="006B244B">
            <w:pPr>
              <w:jc w:val="center"/>
              <w:rPr>
                <w:rFonts w:ascii="Arial" w:hAnsi="Arial" w:cs="Arial"/>
                <w:b/>
                <w:szCs w:val="36"/>
              </w:rPr>
            </w:pPr>
          </w:p>
          <w:p w14:paraId="4B49539E" w14:textId="77777777" w:rsidR="000338AE" w:rsidRDefault="000338AE" w:rsidP="006B244B">
            <w:pPr>
              <w:jc w:val="center"/>
              <w:rPr>
                <w:rFonts w:ascii="Arial" w:hAnsi="Arial" w:cs="Arial"/>
                <w:b/>
                <w:szCs w:val="36"/>
              </w:rPr>
            </w:pPr>
          </w:p>
          <w:p w14:paraId="5719B79A" w14:textId="77777777" w:rsidR="000338AE" w:rsidRDefault="000338AE" w:rsidP="006B244B">
            <w:pPr>
              <w:jc w:val="center"/>
              <w:rPr>
                <w:rFonts w:ascii="Arial" w:hAnsi="Arial" w:cs="Arial"/>
                <w:b/>
                <w:szCs w:val="36"/>
              </w:rPr>
            </w:pPr>
          </w:p>
          <w:p w14:paraId="10A57BAB" w14:textId="77777777" w:rsidR="000338AE" w:rsidRDefault="000338AE" w:rsidP="006B244B">
            <w:pPr>
              <w:jc w:val="center"/>
              <w:rPr>
                <w:rFonts w:ascii="Arial" w:hAnsi="Arial" w:cs="Arial"/>
                <w:b/>
                <w:szCs w:val="36"/>
              </w:rPr>
            </w:pPr>
          </w:p>
          <w:p w14:paraId="3786181A" w14:textId="77777777" w:rsidR="000338AE" w:rsidRDefault="000338AE" w:rsidP="006B244B">
            <w:pPr>
              <w:jc w:val="center"/>
              <w:rPr>
                <w:rFonts w:ascii="Arial" w:hAnsi="Arial" w:cs="Arial"/>
                <w:b/>
                <w:szCs w:val="36"/>
              </w:rPr>
            </w:pPr>
          </w:p>
          <w:p w14:paraId="2E577424" w14:textId="77777777" w:rsidR="000338AE" w:rsidRDefault="000338AE" w:rsidP="006B244B">
            <w:pPr>
              <w:jc w:val="center"/>
              <w:rPr>
                <w:rFonts w:ascii="Arial" w:hAnsi="Arial" w:cs="Arial"/>
                <w:b/>
                <w:szCs w:val="36"/>
              </w:rPr>
            </w:pPr>
          </w:p>
          <w:p w14:paraId="6C0F429F" w14:textId="77777777" w:rsidR="000338AE" w:rsidRPr="000338AE" w:rsidRDefault="000338AE" w:rsidP="006B244B">
            <w:pPr>
              <w:jc w:val="center"/>
              <w:rPr>
                <w:rFonts w:ascii="Arial" w:hAnsi="Arial" w:cs="Arial"/>
                <w:b/>
                <w:szCs w:val="36"/>
                <w:highlight w:val="yellow"/>
              </w:rPr>
            </w:pPr>
            <w:r w:rsidRPr="000338AE">
              <w:rPr>
                <w:rFonts w:ascii="Arial" w:hAnsi="Arial" w:cs="Arial"/>
                <w:b/>
                <w:szCs w:val="36"/>
                <w:highlight w:val="yellow"/>
              </w:rPr>
              <w:t>AG</w:t>
            </w:r>
          </w:p>
          <w:p w14:paraId="207BBAC9" w14:textId="77777777" w:rsidR="000338AE" w:rsidRPr="000338AE" w:rsidRDefault="000338AE" w:rsidP="006B244B">
            <w:pPr>
              <w:jc w:val="center"/>
              <w:rPr>
                <w:rFonts w:ascii="Arial" w:hAnsi="Arial" w:cs="Arial"/>
                <w:b/>
                <w:szCs w:val="36"/>
                <w:highlight w:val="yellow"/>
              </w:rPr>
            </w:pPr>
          </w:p>
          <w:p w14:paraId="45B96F96" w14:textId="77777777" w:rsidR="000338AE" w:rsidRPr="000338AE" w:rsidRDefault="000338AE" w:rsidP="006B244B">
            <w:pPr>
              <w:jc w:val="center"/>
              <w:rPr>
                <w:rFonts w:ascii="Arial" w:hAnsi="Arial" w:cs="Arial"/>
                <w:b/>
                <w:szCs w:val="36"/>
                <w:highlight w:val="yellow"/>
              </w:rPr>
            </w:pPr>
          </w:p>
          <w:p w14:paraId="75FA9AAA" w14:textId="77777777" w:rsidR="000338AE" w:rsidRPr="000338AE" w:rsidRDefault="000338AE" w:rsidP="006B244B">
            <w:pPr>
              <w:jc w:val="center"/>
              <w:rPr>
                <w:rFonts w:ascii="Arial" w:hAnsi="Arial" w:cs="Arial"/>
                <w:b/>
                <w:szCs w:val="36"/>
                <w:highlight w:val="yellow"/>
              </w:rPr>
            </w:pPr>
          </w:p>
          <w:p w14:paraId="2A0C6F69" w14:textId="77777777" w:rsidR="000338AE" w:rsidRPr="000338AE" w:rsidRDefault="000338AE" w:rsidP="006B244B">
            <w:pPr>
              <w:jc w:val="center"/>
              <w:rPr>
                <w:rFonts w:ascii="Arial" w:hAnsi="Arial" w:cs="Arial"/>
                <w:b/>
                <w:szCs w:val="36"/>
                <w:highlight w:val="yellow"/>
              </w:rPr>
            </w:pPr>
          </w:p>
          <w:p w14:paraId="3A1AC82A" w14:textId="77777777" w:rsidR="000338AE" w:rsidRPr="000338AE" w:rsidRDefault="000338AE" w:rsidP="006B244B">
            <w:pPr>
              <w:jc w:val="center"/>
              <w:rPr>
                <w:rFonts w:ascii="Arial" w:hAnsi="Arial" w:cs="Arial"/>
                <w:b/>
                <w:szCs w:val="36"/>
                <w:highlight w:val="yellow"/>
              </w:rPr>
            </w:pPr>
          </w:p>
          <w:p w14:paraId="307DD5DD" w14:textId="77777777" w:rsidR="000338AE" w:rsidRPr="000338AE" w:rsidRDefault="000338AE" w:rsidP="006B244B">
            <w:pPr>
              <w:jc w:val="center"/>
              <w:rPr>
                <w:rFonts w:ascii="Arial" w:hAnsi="Arial" w:cs="Arial"/>
                <w:b/>
                <w:szCs w:val="36"/>
                <w:highlight w:val="yellow"/>
              </w:rPr>
            </w:pPr>
          </w:p>
          <w:p w14:paraId="66825A9F" w14:textId="77777777" w:rsidR="000338AE" w:rsidRPr="000338AE" w:rsidRDefault="000338AE" w:rsidP="006B244B">
            <w:pPr>
              <w:jc w:val="center"/>
              <w:rPr>
                <w:rFonts w:ascii="Arial" w:hAnsi="Arial" w:cs="Arial"/>
                <w:b/>
                <w:szCs w:val="36"/>
                <w:highlight w:val="yellow"/>
              </w:rPr>
            </w:pPr>
            <w:r w:rsidRPr="000338AE">
              <w:rPr>
                <w:rFonts w:ascii="Arial" w:hAnsi="Arial" w:cs="Arial"/>
                <w:b/>
                <w:szCs w:val="36"/>
                <w:highlight w:val="yellow"/>
              </w:rPr>
              <w:t>AG</w:t>
            </w:r>
          </w:p>
          <w:p w14:paraId="31DB6FB6" w14:textId="77777777" w:rsidR="000338AE" w:rsidRPr="000338AE" w:rsidRDefault="000338AE" w:rsidP="006B244B">
            <w:pPr>
              <w:jc w:val="center"/>
              <w:rPr>
                <w:rFonts w:ascii="Arial" w:hAnsi="Arial" w:cs="Arial"/>
                <w:b/>
                <w:szCs w:val="36"/>
                <w:highlight w:val="yellow"/>
              </w:rPr>
            </w:pPr>
          </w:p>
          <w:p w14:paraId="4A596CD0" w14:textId="77777777" w:rsidR="000338AE" w:rsidRPr="000338AE" w:rsidRDefault="000338AE" w:rsidP="006B244B">
            <w:pPr>
              <w:jc w:val="center"/>
              <w:rPr>
                <w:rFonts w:ascii="Arial" w:hAnsi="Arial" w:cs="Arial"/>
                <w:b/>
                <w:szCs w:val="36"/>
                <w:highlight w:val="yellow"/>
              </w:rPr>
            </w:pPr>
          </w:p>
          <w:p w14:paraId="63B03D47" w14:textId="77777777" w:rsidR="000338AE" w:rsidRPr="000338AE" w:rsidRDefault="000338AE" w:rsidP="006B244B">
            <w:pPr>
              <w:jc w:val="center"/>
              <w:rPr>
                <w:rFonts w:ascii="Arial" w:hAnsi="Arial" w:cs="Arial"/>
                <w:b/>
                <w:szCs w:val="36"/>
                <w:highlight w:val="yellow"/>
              </w:rPr>
            </w:pPr>
          </w:p>
          <w:p w14:paraId="7B2BC533" w14:textId="77777777" w:rsidR="000338AE" w:rsidRPr="000338AE" w:rsidRDefault="000338AE" w:rsidP="006B244B">
            <w:pPr>
              <w:jc w:val="center"/>
              <w:rPr>
                <w:rFonts w:ascii="Arial" w:hAnsi="Arial" w:cs="Arial"/>
                <w:b/>
                <w:szCs w:val="36"/>
                <w:highlight w:val="yellow"/>
              </w:rPr>
            </w:pPr>
          </w:p>
          <w:p w14:paraId="593931C2" w14:textId="77777777" w:rsidR="000338AE" w:rsidRDefault="000338AE" w:rsidP="006B244B">
            <w:pPr>
              <w:jc w:val="center"/>
              <w:rPr>
                <w:rFonts w:ascii="Arial" w:hAnsi="Arial" w:cs="Arial"/>
                <w:b/>
                <w:szCs w:val="36"/>
              </w:rPr>
            </w:pPr>
            <w:r w:rsidRPr="000338AE">
              <w:rPr>
                <w:rFonts w:ascii="Arial" w:hAnsi="Arial" w:cs="Arial"/>
                <w:b/>
                <w:szCs w:val="36"/>
                <w:highlight w:val="yellow"/>
              </w:rPr>
              <w:t>AG</w:t>
            </w:r>
          </w:p>
          <w:p w14:paraId="0236BF9D" w14:textId="77777777" w:rsidR="000338AE" w:rsidRDefault="000338AE" w:rsidP="006B244B">
            <w:pPr>
              <w:jc w:val="center"/>
              <w:rPr>
                <w:rFonts w:ascii="Arial" w:hAnsi="Arial" w:cs="Arial"/>
                <w:b/>
                <w:szCs w:val="36"/>
              </w:rPr>
            </w:pPr>
          </w:p>
          <w:p w14:paraId="09619F3D" w14:textId="77777777" w:rsidR="000338AE" w:rsidRPr="0034559A" w:rsidRDefault="000338AE" w:rsidP="006B244B">
            <w:pPr>
              <w:jc w:val="center"/>
              <w:rPr>
                <w:rFonts w:ascii="Arial" w:hAnsi="Arial" w:cs="Arial"/>
                <w:b/>
                <w:szCs w:val="36"/>
              </w:rPr>
            </w:pPr>
          </w:p>
        </w:tc>
        <w:tc>
          <w:tcPr>
            <w:tcW w:w="1536" w:type="dxa"/>
          </w:tcPr>
          <w:p w14:paraId="0126994B" w14:textId="77777777" w:rsidR="006B244B" w:rsidRDefault="006B244B" w:rsidP="006B244B">
            <w:pPr>
              <w:ind w:hanging="108"/>
              <w:jc w:val="center"/>
              <w:rPr>
                <w:rFonts w:ascii="Arial" w:hAnsi="Arial" w:cs="Arial"/>
                <w:b/>
                <w:szCs w:val="36"/>
              </w:rPr>
            </w:pPr>
          </w:p>
          <w:p w14:paraId="40D38A35" w14:textId="77777777" w:rsidR="000338AE" w:rsidRDefault="000338AE" w:rsidP="006B244B">
            <w:pPr>
              <w:ind w:hanging="108"/>
              <w:jc w:val="center"/>
              <w:rPr>
                <w:rFonts w:ascii="Arial" w:hAnsi="Arial" w:cs="Arial"/>
                <w:b/>
                <w:szCs w:val="36"/>
              </w:rPr>
            </w:pPr>
          </w:p>
          <w:p w14:paraId="0E69F824" w14:textId="77777777" w:rsidR="000338AE" w:rsidRDefault="000338AE" w:rsidP="006B244B">
            <w:pPr>
              <w:ind w:hanging="108"/>
              <w:jc w:val="center"/>
              <w:rPr>
                <w:rFonts w:ascii="Arial" w:hAnsi="Arial" w:cs="Arial"/>
                <w:b/>
                <w:szCs w:val="36"/>
              </w:rPr>
            </w:pPr>
          </w:p>
          <w:p w14:paraId="12612FCF" w14:textId="77777777" w:rsidR="000338AE" w:rsidRDefault="000338AE" w:rsidP="006B244B">
            <w:pPr>
              <w:ind w:hanging="108"/>
              <w:jc w:val="center"/>
              <w:rPr>
                <w:rFonts w:ascii="Arial" w:hAnsi="Arial" w:cs="Arial"/>
                <w:b/>
                <w:szCs w:val="36"/>
              </w:rPr>
            </w:pPr>
          </w:p>
          <w:p w14:paraId="3573CA8D" w14:textId="77777777" w:rsidR="000338AE" w:rsidRDefault="000338AE" w:rsidP="006B244B">
            <w:pPr>
              <w:ind w:hanging="108"/>
              <w:jc w:val="center"/>
              <w:rPr>
                <w:rFonts w:ascii="Arial" w:hAnsi="Arial" w:cs="Arial"/>
                <w:b/>
                <w:szCs w:val="36"/>
              </w:rPr>
            </w:pPr>
          </w:p>
          <w:p w14:paraId="362E5F76" w14:textId="77777777" w:rsidR="000338AE" w:rsidRDefault="000338AE" w:rsidP="006B244B">
            <w:pPr>
              <w:ind w:hanging="108"/>
              <w:jc w:val="center"/>
              <w:rPr>
                <w:rFonts w:ascii="Arial" w:hAnsi="Arial" w:cs="Arial"/>
                <w:b/>
                <w:szCs w:val="36"/>
              </w:rPr>
            </w:pPr>
          </w:p>
          <w:p w14:paraId="2C10FC59" w14:textId="77777777" w:rsidR="000338AE" w:rsidRDefault="000338AE" w:rsidP="006B244B">
            <w:pPr>
              <w:ind w:hanging="108"/>
              <w:jc w:val="center"/>
              <w:rPr>
                <w:rFonts w:ascii="Arial" w:hAnsi="Arial" w:cs="Arial"/>
                <w:b/>
                <w:szCs w:val="36"/>
              </w:rPr>
            </w:pPr>
          </w:p>
          <w:p w14:paraId="22ADAAF1" w14:textId="77777777" w:rsidR="000338AE" w:rsidRDefault="000338AE" w:rsidP="006B244B">
            <w:pPr>
              <w:ind w:hanging="108"/>
              <w:jc w:val="center"/>
              <w:rPr>
                <w:rFonts w:ascii="Arial" w:hAnsi="Arial" w:cs="Arial"/>
                <w:b/>
                <w:szCs w:val="36"/>
              </w:rPr>
            </w:pPr>
          </w:p>
          <w:p w14:paraId="7B839366" w14:textId="77777777" w:rsidR="000338AE" w:rsidRDefault="000338AE" w:rsidP="006B244B">
            <w:pPr>
              <w:ind w:hanging="108"/>
              <w:jc w:val="center"/>
              <w:rPr>
                <w:rFonts w:ascii="Arial" w:hAnsi="Arial" w:cs="Arial"/>
                <w:b/>
                <w:szCs w:val="36"/>
              </w:rPr>
            </w:pPr>
          </w:p>
          <w:p w14:paraId="01BAA493" w14:textId="77777777" w:rsidR="000338AE" w:rsidRDefault="000338AE" w:rsidP="006B244B">
            <w:pPr>
              <w:ind w:hanging="108"/>
              <w:jc w:val="center"/>
              <w:rPr>
                <w:rFonts w:ascii="Arial" w:hAnsi="Arial" w:cs="Arial"/>
                <w:b/>
                <w:szCs w:val="36"/>
              </w:rPr>
            </w:pPr>
          </w:p>
          <w:p w14:paraId="704839E5" w14:textId="77777777" w:rsidR="000338AE" w:rsidRPr="000338AE" w:rsidRDefault="000338AE" w:rsidP="006B244B">
            <w:pPr>
              <w:ind w:hanging="108"/>
              <w:jc w:val="center"/>
              <w:rPr>
                <w:rFonts w:ascii="Arial" w:hAnsi="Arial" w:cs="Arial"/>
                <w:b/>
                <w:szCs w:val="36"/>
                <w:highlight w:val="yellow"/>
              </w:rPr>
            </w:pPr>
            <w:r w:rsidRPr="000338AE">
              <w:rPr>
                <w:rFonts w:ascii="Arial" w:hAnsi="Arial" w:cs="Arial"/>
                <w:b/>
                <w:szCs w:val="36"/>
                <w:highlight w:val="yellow"/>
              </w:rPr>
              <w:t>HSC33</w:t>
            </w:r>
          </w:p>
          <w:p w14:paraId="1DE203A0" w14:textId="77777777" w:rsidR="000338AE" w:rsidRPr="000338AE" w:rsidRDefault="000338AE" w:rsidP="006B244B">
            <w:pPr>
              <w:ind w:hanging="108"/>
              <w:jc w:val="center"/>
              <w:rPr>
                <w:rFonts w:ascii="Arial" w:hAnsi="Arial" w:cs="Arial"/>
                <w:b/>
                <w:szCs w:val="36"/>
                <w:highlight w:val="yellow"/>
              </w:rPr>
            </w:pPr>
          </w:p>
          <w:p w14:paraId="02B1DE3B" w14:textId="77777777" w:rsidR="000338AE" w:rsidRPr="000338AE" w:rsidRDefault="000338AE" w:rsidP="006B244B">
            <w:pPr>
              <w:ind w:hanging="108"/>
              <w:jc w:val="center"/>
              <w:rPr>
                <w:rFonts w:ascii="Arial" w:hAnsi="Arial" w:cs="Arial"/>
                <w:b/>
                <w:szCs w:val="36"/>
                <w:highlight w:val="yellow"/>
              </w:rPr>
            </w:pPr>
          </w:p>
          <w:p w14:paraId="7CA72D62" w14:textId="77777777" w:rsidR="000338AE" w:rsidRPr="000338AE" w:rsidRDefault="000338AE" w:rsidP="006B244B">
            <w:pPr>
              <w:ind w:hanging="108"/>
              <w:jc w:val="center"/>
              <w:rPr>
                <w:rFonts w:ascii="Arial" w:hAnsi="Arial" w:cs="Arial"/>
                <w:b/>
                <w:szCs w:val="36"/>
                <w:highlight w:val="yellow"/>
              </w:rPr>
            </w:pPr>
          </w:p>
          <w:p w14:paraId="34851266" w14:textId="77777777" w:rsidR="000338AE" w:rsidRPr="000338AE" w:rsidRDefault="000338AE" w:rsidP="006B244B">
            <w:pPr>
              <w:ind w:hanging="108"/>
              <w:jc w:val="center"/>
              <w:rPr>
                <w:rFonts w:ascii="Arial" w:hAnsi="Arial" w:cs="Arial"/>
                <w:b/>
                <w:szCs w:val="36"/>
                <w:highlight w:val="yellow"/>
              </w:rPr>
            </w:pPr>
          </w:p>
          <w:p w14:paraId="701F9EF4" w14:textId="77777777" w:rsidR="000338AE" w:rsidRPr="000338AE" w:rsidRDefault="000338AE" w:rsidP="006B244B">
            <w:pPr>
              <w:ind w:hanging="108"/>
              <w:jc w:val="center"/>
              <w:rPr>
                <w:rFonts w:ascii="Arial" w:hAnsi="Arial" w:cs="Arial"/>
                <w:b/>
                <w:szCs w:val="36"/>
                <w:highlight w:val="yellow"/>
              </w:rPr>
            </w:pPr>
          </w:p>
          <w:p w14:paraId="0821F6EC" w14:textId="77777777" w:rsidR="000338AE" w:rsidRPr="000338AE" w:rsidRDefault="000338AE" w:rsidP="006B244B">
            <w:pPr>
              <w:ind w:hanging="108"/>
              <w:jc w:val="center"/>
              <w:rPr>
                <w:rFonts w:ascii="Arial" w:hAnsi="Arial" w:cs="Arial"/>
                <w:b/>
                <w:szCs w:val="36"/>
                <w:highlight w:val="yellow"/>
              </w:rPr>
            </w:pPr>
          </w:p>
          <w:p w14:paraId="1A0A6E04" w14:textId="77777777" w:rsidR="000338AE" w:rsidRPr="000338AE" w:rsidRDefault="000338AE" w:rsidP="006B244B">
            <w:pPr>
              <w:ind w:hanging="108"/>
              <w:jc w:val="center"/>
              <w:rPr>
                <w:rFonts w:ascii="Arial" w:hAnsi="Arial" w:cs="Arial"/>
                <w:b/>
                <w:szCs w:val="36"/>
                <w:highlight w:val="yellow"/>
              </w:rPr>
            </w:pPr>
            <w:r w:rsidRPr="000338AE">
              <w:rPr>
                <w:rFonts w:ascii="Arial" w:hAnsi="Arial" w:cs="Arial"/>
                <w:b/>
                <w:szCs w:val="36"/>
                <w:highlight w:val="yellow"/>
              </w:rPr>
              <w:t>HSC34</w:t>
            </w:r>
          </w:p>
          <w:p w14:paraId="1D2B3E5C" w14:textId="77777777" w:rsidR="000338AE" w:rsidRPr="000338AE" w:rsidRDefault="000338AE" w:rsidP="006B244B">
            <w:pPr>
              <w:ind w:hanging="108"/>
              <w:jc w:val="center"/>
              <w:rPr>
                <w:rFonts w:ascii="Arial" w:hAnsi="Arial" w:cs="Arial"/>
                <w:b/>
                <w:szCs w:val="36"/>
                <w:highlight w:val="yellow"/>
              </w:rPr>
            </w:pPr>
          </w:p>
          <w:p w14:paraId="1F041E06" w14:textId="77777777" w:rsidR="000338AE" w:rsidRPr="000338AE" w:rsidRDefault="000338AE" w:rsidP="006B244B">
            <w:pPr>
              <w:ind w:hanging="108"/>
              <w:jc w:val="center"/>
              <w:rPr>
                <w:rFonts w:ascii="Arial" w:hAnsi="Arial" w:cs="Arial"/>
                <w:b/>
                <w:szCs w:val="36"/>
                <w:highlight w:val="yellow"/>
              </w:rPr>
            </w:pPr>
          </w:p>
          <w:p w14:paraId="7C009468" w14:textId="77777777" w:rsidR="000338AE" w:rsidRPr="000338AE" w:rsidRDefault="000338AE" w:rsidP="006B244B">
            <w:pPr>
              <w:ind w:hanging="108"/>
              <w:jc w:val="center"/>
              <w:rPr>
                <w:rFonts w:ascii="Arial" w:hAnsi="Arial" w:cs="Arial"/>
                <w:b/>
                <w:szCs w:val="36"/>
                <w:highlight w:val="yellow"/>
              </w:rPr>
            </w:pPr>
          </w:p>
          <w:p w14:paraId="3D4A5DE1" w14:textId="77777777" w:rsidR="000338AE" w:rsidRPr="000338AE" w:rsidRDefault="000338AE" w:rsidP="006B244B">
            <w:pPr>
              <w:ind w:hanging="108"/>
              <w:jc w:val="center"/>
              <w:rPr>
                <w:rFonts w:ascii="Arial" w:hAnsi="Arial" w:cs="Arial"/>
                <w:b/>
                <w:szCs w:val="36"/>
                <w:highlight w:val="yellow"/>
              </w:rPr>
            </w:pPr>
          </w:p>
          <w:p w14:paraId="69006391" w14:textId="77777777" w:rsidR="000338AE" w:rsidRPr="0034559A" w:rsidRDefault="000338AE" w:rsidP="006B244B">
            <w:pPr>
              <w:ind w:hanging="108"/>
              <w:jc w:val="center"/>
              <w:rPr>
                <w:rFonts w:ascii="Arial" w:hAnsi="Arial" w:cs="Arial"/>
                <w:b/>
                <w:szCs w:val="36"/>
              </w:rPr>
            </w:pPr>
            <w:r w:rsidRPr="000338AE">
              <w:rPr>
                <w:rFonts w:ascii="Arial" w:hAnsi="Arial" w:cs="Arial"/>
                <w:b/>
                <w:szCs w:val="36"/>
                <w:highlight w:val="yellow"/>
              </w:rPr>
              <w:t>HSC35</w:t>
            </w:r>
          </w:p>
        </w:tc>
      </w:tr>
      <w:tr w:rsidR="00A51FFA" w:rsidRPr="0034559A" w14:paraId="19744351" w14:textId="77777777" w:rsidTr="0075587E">
        <w:tc>
          <w:tcPr>
            <w:tcW w:w="7513" w:type="dxa"/>
          </w:tcPr>
          <w:p w14:paraId="336891F5" w14:textId="77777777" w:rsidR="00A51FFA" w:rsidRDefault="00AB53FC" w:rsidP="00884F6D">
            <w:pPr>
              <w:pStyle w:val="ListParagraph"/>
              <w:numPr>
                <w:ilvl w:val="0"/>
                <w:numId w:val="6"/>
              </w:numPr>
              <w:ind w:left="324" w:hanging="324"/>
              <w:jc w:val="both"/>
              <w:rPr>
                <w:rFonts w:ascii="Arial" w:hAnsi="Arial" w:cs="Arial"/>
                <w:b/>
                <w:szCs w:val="36"/>
              </w:rPr>
            </w:pPr>
            <w:r>
              <w:rPr>
                <w:rFonts w:ascii="Arial" w:hAnsi="Arial" w:cs="Arial"/>
                <w:b/>
                <w:szCs w:val="36"/>
              </w:rPr>
              <w:t>Review of building works</w:t>
            </w:r>
          </w:p>
          <w:p w14:paraId="4DB438D2" w14:textId="77777777" w:rsidR="00A03243" w:rsidRDefault="00A03243" w:rsidP="00A03243">
            <w:pPr>
              <w:jc w:val="both"/>
              <w:rPr>
                <w:rFonts w:ascii="Arial" w:hAnsi="Arial" w:cs="Arial"/>
                <w:b/>
                <w:szCs w:val="36"/>
              </w:rPr>
            </w:pPr>
          </w:p>
          <w:p w14:paraId="15F4C1CF" w14:textId="77777777" w:rsidR="000756AD" w:rsidRDefault="000756AD" w:rsidP="000756AD">
            <w:pPr>
              <w:ind w:left="321"/>
              <w:jc w:val="both"/>
              <w:rPr>
                <w:rFonts w:ascii="Arial" w:hAnsi="Arial" w:cs="Arial"/>
                <w:szCs w:val="36"/>
              </w:rPr>
            </w:pPr>
            <w:r>
              <w:rPr>
                <w:rFonts w:ascii="Arial" w:hAnsi="Arial" w:cs="Arial"/>
                <w:szCs w:val="36"/>
              </w:rPr>
              <w:t>6</w:t>
            </w:r>
            <w:r w:rsidR="006964D2" w:rsidRPr="00A54012">
              <w:rPr>
                <w:rFonts w:ascii="Arial" w:hAnsi="Arial" w:cs="Arial"/>
                <w:szCs w:val="36"/>
              </w:rPr>
              <w:t>.1: SA presented to the commi</w:t>
            </w:r>
            <w:r>
              <w:rPr>
                <w:rFonts w:ascii="Arial" w:hAnsi="Arial" w:cs="Arial"/>
                <w:szCs w:val="36"/>
              </w:rPr>
              <w:t xml:space="preserve">ttee a </w:t>
            </w:r>
            <w:r w:rsidR="0081612F">
              <w:rPr>
                <w:rFonts w:ascii="Arial" w:hAnsi="Arial" w:cs="Arial"/>
                <w:szCs w:val="36"/>
              </w:rPr>
              <w:t xml:space="preserve">snapshot </w:t>
            </w:r>
            <w:r w:rsidR="007C0F03">
              <w:rPr>
                <w:rFonts w:ascii="Arial" w:hAnsi="Arial" w:cs="Arial"/>
                <w:szCs w:val="36"/>
              </w:rPr>
              <w:t>update</w:t>
            </w:r>
            <w:r w:rsidR="000338AE">
              <w:rPr>
                <w:rFonts w:ascii="Arial" w:hAnsi="Arial" w:cs="Arial"/>
                <w:szCs w:val="36"/>
              </w:rPr>
              <w:t>, as at Period 6,</w:t>
            </w:r>
            <w:r w:rsidR="007C0F03">
              <w:rPr>
                <w:rFonts w:ascii="Arial" w:hAnsi="Arial" w:cs="Arial"/>
                <w:szCs w:val="36"/>
              </w:rPr>
              <w:t xml:space="preserve"> </w:t>
            </w:r>
            <w:r w:rsidR="0081612F">
              <w:rPr>
                <w:rFonts w:ascii="Arial" w:hAnsi="Arial" w:cs="Arial"/>
                <w:szCs w:val="36"/>
              </w:rPr>
              <w:t>of the estate</w:t>
            </w:r>
            <w:r>
              <w:rPr>
                <w:rFonts w:ascii="Arial" w:hAnsi="Arial" w:cs="Arial"/>
                <w:szCs w:val="36"/>
              </w:rPr>
              <w:t xml:space="preserve"> investment works completed to date and the projects with work still ongoing.</w:t>
            </w:r>
          </w:p>
          <w:p w14:paraId="69BBDCCA" w14:textId="77777777" w:rsidR="000338AE" w:rsidRDefault="000338AE" w:rsidP="000756AD">
            <w:pPr>
              <w:ind w:left="321"/>
              <w:jc w:val="both"/>
              <w:rPr>
                <w:rFonts w:ascii="Arial" w:hAnsi="Arial" w:cs="Arial"/>
                <w:szCs w:val="36"/>
              </w:rPr>
            </w:pPr>
          </w:p>
          <w:p w14:paraId="6712333B" w14:textId="77777777" w:rsidR="000756AD" w:rsidRDefault="000338AE" w:rsidP="000756AD">
            <w:pPr>
              <w:ind w:left="321"/>
              <w:jc w:val="both"/>
              <w:rPr>
                <w:rFonts w:ascii="Arial" w:hAnsi="Arial" w:cs="Arial"/>
                <w:szCs w:val="36"/>
              </w:rPr>
            </w:pPr>
            <w:r>
              <w:rPr>
                <w:rFonts w:ascii="Arial" w:hAnsi="Arial" w:cs="Arial"/>
                <w:szCs w:val="36"/>
              </w:rPr>
              <w:t>6.2: The projects now complete include:</w:t>
            </w:r>
          </w:p>
          <w:p w14:paraId="40445652" w14:textId="77777777" w:rsidR="000338AE" w:rsidRDefault="000338AE" w:rsidP="007C0F03">
            <w:pPr>
              <w:pStyle w:val="ListParagraph"/>
              <w:numPr>
                <w:ilvl w:val="0"/>
                <w:numId w:val="7"/>
              </w:numPr>
              <w:ind w:left="601" w:hanging="284"/>
              <w:jc w:val="both"/>
              <w:rPr>
                <w:rFonts w:ascii="Arial" w:hAnsi="Arial" w:cs="Arial"/>
                <w:szCs w:val="36"/>
              </w:rPr>
            </w:pPr>
            <w:r>
              <w:rPr>
                <w:rFonts w:ascii="Arial" w:hAnsi="Arial" w:cs="Arial"/>
                <w:szCs w:val="36"/>
              </w:rPr>
              <w:t>Recycling bins for Matilda Street, Fir Vale Campus and Peaks Campus.</w:t>
            </w:r>
          </w:p>
          <w:p w14:paraId="18B0533F" w14:textId="77777777" w:rsidR="000338AE" w:rsidRDefault="000338AE" w:rsidP="007C0F03">
            <w:pPr>
              <w:pStyle w:val="ListParagraph"/>
              <w:numPr>
                <w:ilvl w:val="0"/>
                <w:numId w:val="7"/>
              </w:numPr>
              <w:ind w:left="601" w:hanging="284"/>
              <w:jc w:val="both"/>
              <w:rPr>
                <w:rFonts w:ascii="Arial" w:hAnsi="Arial" w:cs="Arial"/>
                <w:szCs w:val="36"/>
              </w:rPr>
            </w:pPr>
            <w:r>
              <w:rPr>
                <w:rFonts w:ascii="Arial" w:hAnsi="Arial" w:cs="Arial"/>
                <w:szCs w:val="36"/>
              </w:rPr>
              <w:t>Upgrade lighting to LED at City Campus and Hillsborough Campus.</w:t>
            </w:r>
          </w:p>
          <w:p w14:paraId="3F7647FE" w14:textId="77777777" w:rsidR="000338AE" w:rsidRDefault="000338AE" w:rsidP="007C0F03">
            <w:pPr>
              <w:pStyle w:val="ListParagraph"/>
              <w:numPr>
                <w:ilvl w:val="0"/>
                <w:numId w:val="7"/>
              </w:numPr>
              <w:ind w:left="601" w:hanging="284"/>
              <w:jc w:val="both"/>
              <w:rPr>
                <w:rFonts w:ascii="Arial" w:hAnsi="Arial" w:cs="Arial"/>
                <w:szCs w:val="36"/>
              </w:rPr>
            </w:pPr>
            <w:r>
              <w:rPr>
                <w:rFonts w:ascii="Arial" w:hAnsi="Arial" w:cs="Arial"/>
                <w:szCs w:val="36"/>
              </w:rPr>
              <w:t>Replace of doors at Olive Grove Campus.</w:t>
            </w:r>
          </w:p>
          <w:p w14:paraId="37B4A647" w14:textId="77777777" w:rsidR="000338AE" w:rsidRDefault="000338AE" w:rsidP="007C0F03">
            <w:pPr>
              <w:pStyle w:val="ListParagraph"/>
              <w:numPr>
                <w:ilvl w:val="0"/>
                <w:numId w:val="7"/>
              </w:numPr>
              <w:ind w:left="601" w:hanging="284"/>
              <w:jc w:val="both"/>
              <w:rPr>
                <w:rFonts w:ascii="Arial" w:hAnsi="Arial" w:cs="Arial"/>
                <w:szCs w:val="36"/>
              </w:rPr>
            </w:pPr>
            <w:r>
              <w:rPr>
                <w:rFonts w:ascii="Arial" w:hAnsi="Arial" w:cs="Arial"/>
                <w:szCs w:val="36"/>
              </w:rPr>
              <w:t>Replacement of car park lights at Hillsborough Campus.</w:t>
            </w:r>
          </w:p>
          <w:p w14:paraId="285BC4D1" w14:textId="77777777" w:rsidR="000756AD" w:rsidRPr="000338AE" w:rsidRDefault="000338AE" w:rsidP="000338AE">
            <w:pPr>
              <w:pStyle w:val="ListParagraph"/>
              <w:numPr>
                <w:ilvl w:val="0"/>
                <w:numId w:val="7"/>
              </w:numPr>
              <w:ind w:left="601" w:hanging="284"/>
              <w:jc w:val="both"/>
              <w:rPr>
                <w:rFonts w:ascii="Arial" w:hAnsi="Arial" w:cs="Arial"/>
                <w:szCs w:val="36"/>
              </w:rPr>
            </w:pPr>
            <w:r>
              <w:rPr>
                <w:rFonts w:ascii="Arial" w:hAnsi="Arial" w:cs="Arial"/>
                <w:szCs w:val="36"/>
              </w:rPr>
              <w:t>Refurbishment of Fir Vale Campus.</w:t>
            </w:r>
            <w:r w:rsidR="000756AD" w:rsidRPr="000338AE">
              <w:rPr>
                <w:rFonts w:ascii="Arial" w:hAnsi="Arial" w:cs="Arial"/>
                <w:szCs w:val="36"/>
              </w:rPr>
              <w:t xml:space="preserve"> </w:t>
            </w:r>
          </w:p>
        </w:tc>
        <w:tc>
          <w:tcPr>
            <w:tcW w:w="1556" w:type="dxa"/>
          </w:tcPr>
          <w:p w14:paraId="639A434A" w14:textId="77777777" w:rsidR="007C2FFC" w:rsidRPr="007C2FFC" w:rsidRDefault="007C2FFC" w:rsidP="006B244B">
            <w:pPr>
              <w:jc w:val="center"/>
              <w:rPr>
                <w:rFonts w:ascii="Arial" w:hAnsi="Arial" w:cs="Arial"/>
                <w:b/>
                <w:szCs w:val="36"/>
                <w:highlight w:val="yellow"/>
              </w:rPr>
            </w:pPr>
          </w:p>
        </w:tc>
        <w:tc>
          <w:tcPr>
            <w:tcW w:w="1536" w:type="dxa"/>
          </w:tcPr>
          <w:p w14:paraId="30146505" w14:textId="77777777" w:rsidR="007A74A2" w:rsidRPr="007C2FFC" w:rsidRDefault="007A74A2" w:rsidP="006B244B">
            <w:pPr>
              <w:ind w:hanging="108"/>
              <w:jc w:val="center"/>
              <w:rPr>
                <w:rFonts w:ascii="Arial" w:hAnsi="Arial" w:cs="Arial"/>
                <w:b/>
                <w:szCs w:val="36"/>
                <w:highlight w:val="yellow"/>
              </w:rPr>
            </w:pPr>
          </w:p>
        </w:tc>
      </w:tr>
      <w:tr w:rsidR="00A51FFA" w:rsidRPr="0034559A" w14:paraId="0CBA174D" w14:textId="77777777" w:rsidTr="0075587E">
        <w:tc>
          <w:tcPr>
            <w:tcW w:w="7513" w:type="dxa"/>
          </w:tcPr>
          <w:p w14:paraId="1C472D61" w14:textId="77777777" w:rsidR="00A51FFA" w:rsidRDefault="006A624B" w:rsidP="00884F6D">
            <w:pPr>
              <w:pStyle w:val="ListParagraph"/>
              <w:numPr>
                <w:ilvl w:val="0"/>
                <w:numId w:val="6"/>
              </w:numPr>
              <w:ind w:left="318" w:hanging="318"/>
              <w:jc w:val="both"/>
              <w:rPr>
                <w:rFonts w:ascii="Arial" w:hAnsi="Arial" w:cs="Arial"/>
                <w:b/>
                <w:szCs w:val="36"/>
              </w:rPr>
            </w:pPr>
            <w:r>
              <w:br w:type="page"/>
            </w:r>
            <w:r w:rsidR="00A51FFA">
              <w:rPr>
                <w:rFonts w:ascii="Arial" w:hAnsi="Arial" w:cs="Arial"/>
                <w:b/>
                <w:szCs w:val="36"/>
              </w:rPr>
              <w:t>Any other business</w:t>
            </w:r>
          </w:p>
          <w:p w14:paraId="71A4A97E" w14:textId="77777777" w:rsidR="00A51FFA" w:rsidRDefault="00A51FFA" w:rsidP="00A51FFA">
            <w:pPr>
              <w:jc w:val="both"/>
              <w:rPr>
                <w:rFonts w:ascii="Arial" w:hAnsi="Arial" w:cs="Arial"/>
                <w:b/>
                <w:szCs w:val="36"/>
              </w:rPr>
            </w:pPr>
          </w:p>
          <w:p w14:paraId="55073D02" w14:textId="77777777" w:rsidR="005A45C0" w:rsidRPr="0081612F" w:rsidRDefault="0081612F" w:rsidP="0075587E">
            <w:pPr>
              <w:ind w:firstLine="318"/>
              <w:jc w:val="both"/>
              <w:rPr>
                <w:rFonts w:ascii="Arial" w:hAnsi="Arial" w:cs="Arial"/>
                <w:szCs w:val="36"/>
              </w:rPr>
            </w:pPr>
            <w:r w:rsidRPr="0081612F">
              <w:rPr>
                <w:rFonts w:ascii="Arial" w:hAnsi="Arial" w:cs="Arial"/>
                <w:szCs w:val="36"/>
              </w:rPr>
              <w:t>7.1: There was no other business raised.</w:t>
            </w:r>
            <w:r w:rsidR="00A51FFA" w:rsidRPr="0081612F">
              <w:rPr>
                <w:rFonts w:ascii="Arial" w:hAnsi="Arial" w:cs="Arial"/>
                <w:szCs w:val="36"/>
              </w:rPr>
              <w:t xml:space="preserve"> </w:t>
            </w:r>
          </w:p>
        </w:tc>
        <w:tc>
          <w:tcPr>
            <w:tcW w:w="1556" w:type="dxa"/>
          </w:tcPr>
          <w:p w14:paraId="11BC67D8" w14:textId="77777777" w:rsidR="00AF57D9" w:rsidRPr="0034559A" w:rsidRDefault="00AF57D9" w:rsidP="006B244B">
            <w:pPr>
              <w:jc w:val="center"/>
              <w:rPr>
                <w:rFonts w:ascii="Arial" w:hAnsi="Arial" w:cs="Arial"/>
                <w:b/>
                <w:szCs w:val="36"/>
              </w:rPr>
            </w:pPr>
          </w:p>
        </w:tc>
        <w:tc>
          <w:tcPr>
            <w:tcW w:w="1536" w:type="dxa"/>
          </w:tcPr>
          <w:p w14:paraId="03E89573" w14:textId="77777777" w:rsidR="00AF57D9" w:rsidRPr="0034559A" w:rsidRDefault="00AF57D9" w:rsidP="006B244B">
            <w:pPr>
              <w:ind w:hanging="108"/>
              <w:jc w:val="center"/>
              <w:rPr>
                <w:rFonts w:ascii="Arial" w:hAnsi="Arial" w:cs="Arial"/>
                <w:b/>
                <w:szCs w:val="36"/>
              </w:rPr>
            </w:pPr>
          </w:p>
        </w:tc>
      </w:tr>
      <w:tr w:rsidR="00A51FFA" w:rsidRPr="0034559A" w14:paraId="0696FD1E" w14:textId="77777777" w:rsidTr="0075587E">
        <w:tc>
          <w:tcPr>
            <w:tcW w:w="7513" w:type="dxa"/>
          </w:tcPr>
          <w:p w14:paraId="5A1C9321" w14:textId="77777777" w:rsidR="00A51FFA" w:rsidRPr="00A51FFA" w:rsidRDefault="00A51FFA" w:rsidP="00884F6D">
            <w:pPr>
              <w:pStyle w:val="ListParagraph"/>
              <w:numPr>
                <w:ilvl w:val="0"/>
                <w:numId w:val="6"/>
              </w:numPr>
              <w:ind w:left="318" w:hanging="318"/>
              <w:jc w:val="both"/>
              <w:rPr>
                <w:rFonts w:ascii="Arial" w:hAnsi="Arial" w:cs="Arial"/>
                <w:b/>
                <w:szCs w:val="36"/>
              </w:rPr>
            </w:pPr>
            <w:r w:rsidRPr="00A51FFA">
              <w:rPr>
                <w:rFonts w:ascii="Arial" w:hAnsi="Arial" w:cs="Arial"/>
                <w:b/>
                <w:szCs w:val="36"/>
              </w:rPr>
              <w:t>Date and time of next meeting</w:t>
            </w:r>
          </w:p>
          <w:p w14:paraId="15452EA2" w14:textId="77777777" w:rsidR="00A51FFA" w:rsidRDefault="00A51FFA" w:rsidP="00A51FFA">
            <w:pPr>
              <w:jc w:val="both"/>
              <w:rPr>
                <w:rFonts w:ascii="Arial" w:hAnsi="Arial" w:cs="Arial"/>
                <w:b/>
                <w:szCs w:val="36"/>
              </w:rPr>
            </w:pPr>
          </w:p>
          <w:p w14:paraId="1A1AC7EF" w14:textId="77777777" w:rsidR="00A51FFA" w:rsidRPr="00A51FFA" w:rsidRDefault="0075587E" w:rsidP="002631F2">
            <w:pPr>
              <w:ind w:left="318"/>
              <w:jc w:val="both"/>
              <w:rPr>
                <w:rFonts w:ascii="Arial" w:hAnsi="Arial" w:cs="Arial"/>
                <w:szCs w:val="36"/>
              </w:rPr>
            </w:pPr>
            <w:r>
              <w:rPr>
                <w:rFonts w:ascii="Arial" w:hAnsi="Arial" w:cs="Arial"/>
                <w:szCs w:val="36"/>
              </w:rPr>
              <w:t>8</w:t>
            </w:r>
            <w:r w:rsidR="00A51FFA" w:rsidRPr="00A51FFA">
              <w:rPr>
                <w:rFonts w:ascii="Arial" w:hAnsi="Arial" w:cs="Arial"/>
                <w:szCs w:val="36"/>
              </w:rPr>
              <w:t>.1: The next meeting of the H</w:t>
            </w:r>
            <w:r>
              <w:rPr>
                <w:rFonts w:ascii="Arial" w:hAnsi="Arial" w:cs="Arial"/>
                <w:szCs w:val="36"/>
              </w:rPr>
              <w:t xml:space="preserve">&amp;S Committee is scheduled for </w:t>
            </w:r>
            <w:r w:rsidR="002631F2">
              <w:rPr>
                <w:rFonts w:ascii="Arial" w:hAnsi="Arial" w:cs="Arial"/>
                <w:szCs w:val="36"/>
              </w:rPr>
              <w:t>10 June 2021, 16:00-17</w:t>
            </w:r>
            <w:r>
              <w:rPr>
                <w:rFonts w:ascii="Arial" w:hAnsi="Arial" w:cs="Arial"/>
                <w:szCs w:val="36"/>
              </w:rPr>
              <w:t>:00</w:t>
            </w:r>
            <w:r w:rsidR="002631F2">
              <w:rPr>
                <w:rFonts w:ascii="Arial" w:hAnsi="Arial" w:cs="Arial"/>
                <w:szCs w:val="36"/>
              </w:rPr>
              <w:t>.</w:t>
            </w:r>
          </w:p>
        </w:tc>
        <w:tc>
          <w:tcPr>
            <w:tcW w:w="1556" w:type="dxa"/>
          </w:tcPr>
          <w:p w14:paraId="1074CF74" w14:textId="77777777" w:rsidR="00A51FFA" w:rsidRPr="0034559A" w:rsidRDefault="00A51FFA" w:rsidP="006B244B">
            <w:pPr>
              <w:jc w:val="center"/>
              <w:rPr>
                <w:rFonts w:ascii="Arial" w:hAnsi="Arial" w:cs="Arial"/>
                <w:b/>
                <w:szCs w:val="36"/>
              </w:rPr>
            </w:pPr>
          </w:p>
        </w:tc>
        <w:tc>
          <w:tcPr>
            <w:tcW w:w="1536" w:type="dxa"/>
          </w:tcPr>
          <w:p w14:paraId="6C474E62" w14:textId="77777777" w:rsidR="00A51FFA" w:rsidRPr="0034559A" w:rsidRDefault="00A51FFA" w:rsidP="006B244B">
            <w:pPr>
              <w:ind w:hanging="108"/>
              <w:jc w:val="center"/>
              <w:rPr>
                <w:rFonts w:ascii="Arial" w:hAnsi="Arial" w:cs="Arial"/>
                <w:b/>
                <w:szCs w:val="36"/>
              </w:rPr>
            </w:pPr>
          </w:p>
        </w:tc>
      </w:tr>
    </w:tbl>
    <w:p w14:paraId="69791095" w14:textId="77777777" w:rsidR="00812026" w:rsidRPr="0034559A" w:rsidRDefault="00812026" w:rsidP="0066753E">
      <w:pPr>
        <w:spacing w:after="0" w:line="240" w:lineRule="auto"/>
        <w:jc w:val="both"/>
        <w:rPr>
          <w:rFonts w:ascii="Arial" w:hAnsi="Arial" w:cs="Arial"/>
          <w:sz w:val="24"/>
          <w:szCs w:val="36"/>
        </w:rPr>
      </w:pPr>
    </w:p>
    <w:sectPr w:rsidR="00812026" w:rsidRPr="0034559A" w:rsidSect="000B4A30">
      <w:headerReference w:type="even" r:id="rId9"/>
      <w:headerReference w:type="default" r:id="rId10"/>
      <w:footerReference w:type="even" r:id="rId11"/>
      <w:footerReference w:type="default" r:id="rId12"/>
      <w:headerReference w:type="first" r:id="rId13"/>
      <w:footerReference w:type="first" r:id="rId14"/>
      <w:pgSz w:w="11906" w:h="16838" w:code="9"/>
      <w:pgMar w:top="1440" w:right="7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6B2A8" w14:textId="77777777" w:rsidR="006E4C18" w:rsidRDefault="006E4C18" w:rsidP="005B2F67">
      <w:pPr>
        <w:spacing w:after="0" w:line="240" w:lineRule="auto"/>
      </w:pPr>
      <w:r>
        <w:separator/>
      </w:r>
    </w:p>
  </w:endnote>
  <w:endnote w:type="continuationSeparator" w:id="0">
    <w:p w14:paraId="09700DA6" w14:textId="77777777" w:rsidR="006E4C18" w:rsidRDefault="006E4C18" w:rsidP="005B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BD35" w14:textId="77777777" w:rsidR="00DC792C" w:rsidRDefault="00DC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4EFF" w14:textId="77777777" w:rsidR="00F25666" w:rsidRPr="0034559A" w:rsidRDefault="00167688" w:rsidP="000B4A30">
    <w:pPr>
      <w:pStyle w:val="Footer"/>
      <w:tabs>
        <w:tab w:val="clear" w:pos="4513"/>
        <w:tab w:val="clear" w:pos="9026"/>
      </w:tabs>
      <w:ind w:hanging="851"/>
      <w:rPr>
        <w:rFonts w:ascii="Arial" w:hAnsi="Arial" w:cs="Arial"/>
      </w:rPr>
    </w:pPr>
    <w:r w:rsidRPr="0034559A">
      <w:rPr>
        <w:rFonts w:ascii="Arial" w:hAnsi="Arial" w:cs="Arial"/>
      </w:rPr>
      <w:t>Administrator:</w:t>
    </w:r>
    <w:r w:rsidR="00AB53FC">
      <w:rPr>
        <w:rFonts w:ascii="Arial" w:hAnsi="Arial" w:cs="Arial"/>
      </w:rPr>
      <w:t xml:space="preserve"> M Godber</w:t>
    </w:r>
    <w:r w:rsidR="00812026" w:rsidRPr="0034559A">
      <w:rPr>
        <w:rFonts w:ascii="Arial" w:hAnsi="Arial" w:cs="Arial"/>
      </w:rPr>
      <w:tab/>
    </w:r>
    <w:r w:rsidR="00812026" w:rsidRPr="0034559A">
      <w:rPr>
        <w:rFonts w:ascii="Arial" w:hAnsi="Arial" w:cs="Arial"/>
      </w:rPr>
      <w:tab/>
    </w:r>
    <w:r w:rsidR="00812026" w:rsidRPr="0034559A">
      <w:rPr>
        <w:rFonts w:ascii="Arial" w:hAnsi="Arial" w:cs="Arial"/>
      </w:rPr>
      <w:tab/>
    </w:r>
    <w:r w:rsidR="00812026" w:rsidRPr="0034559A">
      <w:rPr>
        <w:rFonts w:ascii="Arial" w:hAnsi="Arial" w:cs="Arial"/>
      </w:rPr>
      <w:tab/>
    </w:r>
    <w:r w:rsidR="00812026" w:rsidRPr="0034559A">
      <w:rPr>
        <w:rFonts w:ascii="Arial" w:hAnsi="Arial" w:cs="Arial"/>
      </w:rPr>
      <w:tab/>
    </w:r>
    <w:r w:rsidR="003A411F" w:rsidRPr="0034559A">
      <w:rPr>
        <w:rFonts w:ascii="Arial" w:hAnsi="Arial" w:cs="Arial"/>
      </w:rPr>
      <w:tab/>
    </w:r>
    <w:r w:rsidR="003A411F" w:rsidRPr="0034559A">
      <w:rPr>
        <w:rFonts w:ascii="Arial" w:hAnsi="Arial" w:cs="Arial"/>
      </w:rPr>
      <w:tab/>
    </w:r>
    <w:r w:rsidR="00F25666" w:rsidRPr="0034559A">
      <w:rPr>
        <w:rFonts w:ascii="Arial" w:hAnsi="Arial" w:cs="Arial"/>
      </w:rPr>
      <w:t xml:space="preserve">  </w:t>
    </w:r>
    <w:r w:rsidR="00902602" w:rsidRPr="0034559A">
      <w:rPr>
        <w:rFonts w:ascii="Arial" w:hAnsi="Arial" w:cs="Arial"/>
      </w:rPr>
      <w:tab/>
    </w:r>
    <w:r w:rsidR="00902602" w:rsidRPr="0034559A">
      <w:rPr>
        <w:rFonts w:ascii="Arial" w:hAnsi="Arial" w:cs="Arial"/>
      </w:rPr>
      <w:tab/>
    </w:r>
    <w:r w:rsidR="00902602" w:rsidRPr="0034559A">
      <w:rPr>
        <w:rFonts w:ascii="Arial" w:hAnsi="Arial" w:cs="Arial"/>
      </w:rPr>
      <w:tab/>
    </w:r>
    <w:r w:rsidR="00F25666" w:rsidRPr="0034559A">
      <w:rPr>
        <w:rFonts w:ascii="Arial" w:hAnsi="Arial" w:cs="Arial"/>
      </w:rPr>
      <w:fldChar w:fldCharType="begin"/>
    </w:r>
    <w:r w:rsidR="00F25666" w:rsidRPr="0034559A">
      <w:rPr>
        <w:rFonts w:ascii="Arial" w:hAnsi="Arial" w:cs="Arial"/>
      </w:rPr>
      <w:instrText xml:space="preserve"> PAGE   \* MERGEFORMAT </w:instrText>
    </w:r>
    <w:r w:rsidR="00F25666" w:rsidRPr="0034559A">
      <w:rPr>
        <w:rFonts w:ascii="Arial" w:hAnsi="Arial" w:cs="Arial"/>
      </w:rPr>
      <w:fldChar w:fldCharType="separate"/>
    </w:r>
    <w:r w:rsidR="009F6666" w:rsidRPr="009F6666">
      <w:rPr>
        <w:rFonts w:ascii="Arial" w:hAnsi="Arial" w:cs="Arial"/>
        <w:b/>
        <w:bCs/>
        <w:noProof/>
      </w:rPr>
      <w:t>4</w:t>
    </w:r>
    <w:r w:rsidR="00F25666" w:rsidRPr="0034559A">
      <w:rPr>
        <w:rFonts w:ascii="Arial" w:hAnsi="Arial" w:cs="Arial"/>
        <w:b/>
        <w:bCs/>
        <w:noProof/>
      </w:rPr>
      <w:fldChar w:fldCharType="end"/>
    </w:r>
    <w:r w:rsidR="00F25666" w:rsidRPr="0034559A">
      <w:rPr>
        <w:rFonts w:ascii="Arial" w:hAnsi="Arial" w:cs="Arial"/>
        <w:b/>
        <w:bCs/>
      </w:rPr>
      <w:t xml:space="preserve"> </w:t>
    </w:r>
    <w:r w:rsidR="00F25666" w:rsidRPr="0034559A">
      <w:rPr>
        <w:rFonts w:ascii="Arial" w:hAnsi="Arial" w:cs="Arial"/>
      </w:rPr>
      <w:t>|</w:t>
    </w:r>
    <w:r w:rsidR="00F25666" w:rsidRPr="0034559A">
      <w:rPr>
        <w:rFonts w:ascii="Arial" w:hAnsi="Arial" w:cs="Arial"/>
        <w:b/>
        <w:bCs/>
      </w:rPr>
      <w:t xml:space="preserve"> </w:t>
    </w:r>
    <w:r w:rsidR="00F25666" w:rsidRPr="0034559A">
      <w:rPr>
        <w:rFonts w:ascii="Arial" w:hAnsi="Arial" w:cs="Arial"/>
        <w:color w:val="808080" w:themeColor="background1" w:themeShade="80"/>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D41D" w14:textId="77777777" w:rsidR="00DC792C" w:rsidRDefault="00DC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6964" w14:textId="77777777" w:rsidR="006E4C18" w:rsidRDefault="006E4C18" w:rsidP="005B2F67">
      <w:pPr>
        <w:spacing w:after="0" w:line="240" w:lineRule="auto"/>
      </w:pPr>
      <w:r>
        <w:separator/>
      </w:r>
    </w:p>
  </w:footnote>
  <w:footnote w:type="continuationSeparator" w:id="0">
    <w:p w14:paraId="6AA380F7" w14:textId="77777777" w:rsidR="006E4C18" w:rsidRDefault="006E4C18" w:rsidP="005B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118A" w14:textId="77777777" w:rsidR="00DC792C" w:rsidRDefault="00DC7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4C06" w14:textId="41541598" w:rsidR="00DC792C" w:rsidRDefault="00DC7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389A" w14:textId="77777777" w:rsidR="00DC792C" w:rsidRDefault="00DC7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745"/>
    <w:multiLevelType w:val="hybridMultilevel"/>
    <w:tmpl w:val="A6B4CCC4"/>
    <w:lvl w:ilvl="0" w:tplc="0CE64D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B1110"/>
    <w:multiLevelType w:val="hybridMultilevel"/>
    <w:tmpl w:val="D62AC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E5BDB"/>
    <w:multiLevelType w:val="hybridMultilevel"/>
    <w:tmpl w:val="F954A33E"/>
    <w:lvl w:ilvl="0" w:tplc="5FA2276E">
      <w:start w:val="1"/>
      <w:numFmt w:val="lowerLetter"/>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3" w15:restartNumberingAfterBreak="0">
    <w:nsid w:val="0FE742E6"/>
    <w:multiLevelType w:val="hybridMultilevel"/>
    <w:tmpl w:val="7FFA26E0"/>
    <w:lvl w:ilvl="0" w:tplc="508A466E">
      <w:start w:val="1"/>
      <w:numFmt w:val="lowerLetter"/>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4" w15:restartNumberingAfterBreak="0">
    <w:nsid w:val="13474F8B"/>
    <w:multiLevelType w:val="hybridMultilevel"/>
    <w:tmpl w:val="0A52348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5" w15:restartNumberingAfterBreak="0">
    <w:nsid w:val="13FE2F31"/>
    <w:multiLevelType w:val="hybridMultilevel"/>
    <w:tmpl w:val="49A833FC"/>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6" w15:restartNumberingAfterBreak="0">
    <w:nsid w:val="2B813729"/>
    <w:multiLevelType w:val="hybridMultilevel"/>
    <w:tmpl w:val="B7B063BC"/>
    <w:lvl w:ilvl="0" w:tplc="F96C5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717237"/>
    <w:multiLevelType w:val="hybridMultilevel"/>
    <w:tmpl w:val="D0E2027A"/>
    <w:lvl w:ilvl="0" w:tplc="82F67744">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8" w15:restartNumberingAfterBreak="0">
    <w:nsid w:val="480A691E"/>
    <w:multiLevelType w:val="hybridMultilevel"/>
    <w:tmpl w:val="FF1ED38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B4655"/>
    <w:multiLevelType w:val="hybridMultilevel"/>
    <w:tmpl w:val="D5EA265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8E2648"/>
    <w:multiLevelType w:val="hybridMultilevel"/>
    <w:tmpl w:val="658E50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C01233"/>
    <w:multiLevelType w:val="hybridMultilevel"/>
    <w:tmpl w:val="34D2E1B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2" w15:restartNumberingAfterBreak="0">
    <w:nsid w:val="78693566"/>
    <w:multiLevelType w:val="hybridMultilevel"/>
    <w:tmpl w:val="95B0F682"/>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13" w15:restartNumberingAfterBreak="0">
    <w:nsid w:val="7CF05164"/>
    <w:multiLevelType w:val="hybridMultilevel"/>
    <w:tmpl w:val="5B541C98"/>
    <w:lvl w:ilvl="0" w:tplc="D2106E9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9"/>
  </w:num>
  <w:num w:numId="5">
    <w:abstractNumId w:val="13"/>
  </w:num>
  <w:num w:numId="6">
    <w:abstractNumId w:val="6"/>
  </w:num>
  <w:num w:numId="7">
    <w:abstractNumId w:val="12"/>
  </w:num>
  <w:num w:numId="8">
    <w:abstractNumId w:val="8"/>
  </w:num>
  <w:num w:numId="9">
    <w:abstractNumId w:val="3"/>
  </w:num>
  <w:num w:numId="10">
    <w:abstractNumId w:val="2"/>
  </w:num>
  <w:num w:numId="11">
    <w:abstractNumId w:val="7"/>
  </w:num>
  <w:num w:numId="12">
    <w:abstractNumId w:val="4"/>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67"/>
    <w:rsid w:val="00003AA1"/>
    <w:rsid w:val="00003B8A"/>
    <w:rsid w:val="00010B9A"/>
    <w:rsid w:val="0003340B"/>
    <w:rsid w:val="000338AE"/>
    <w:rsid w:val="000361C1"/>
    <w:rsid w:val="00041276"/>
    <w:rsid w:val="000427BD"/>
    <w:rsid w:val="000524F8"/>
    <w:rsid w:val="00053537"/>
    <w:rsid w:val="00053BF8"/>
    <w:rsid w:val="00053ECF"/>
    <w:rsid w:val="000665FE"/>
    <w:rsid w:val="0006686F"/>
    <w:rsid w:val="000756AD"/>
    <w:rsid w:val="00083623"/>
    <w:rsid w:val="00085268"/>
    <w:rsid w:val="000857BB"/>
    <w:rsid w:val="00086E53"/>
    <w:rsid w:val="00090E52"/>
    <w:rsid w:val="000934A1"/>
    <w:rsid w:val="000B06A3"/>
    <w:rsid w:val="000B4A30"/>
    <w:rsid w:val="000B68DF"/>
    <w:rsid w:val="000C213C"/>
    <w:rsid w:val="000D5842"/>
    <w:rsid w:val="000E3B96"/>
    <w:rsid w:val="000E4825"/>
    <w:rsid w:val="000E7A56"/>
    <w:rsid w:val="000F147F"/>
    <w:rsid w:val="000F4DF9"/>
    <w:rsid w:val="000F7252"/>
    <w:rsid w:val="00100E23"/>
    <w:rsid w:val="00102C18"/>
    <w:rsid w:val="00102ED3"/>
    <w:rsid w:val="00103778"/>
    <w:rsid w:val="00112AE4"/>
    <w:rsid w:val="0011334C"/>
    <w:rsid w:val="00123426"/>
    <w:rsid w:val="00123AB1"/>
    <w:rsid w:val="00127A6B"/>
    <w:rsid w:val="0014518C"/>
    <w:rsid w:val="001477B8"/>
    <w:rsid w:val="00154642"/>
    <w:rsid w:val="001565CF"/>
    <w:rsid w:val="001565F5"/>
    <w:rsid w:val="00161F1E"/>
    <w:rsid w:val="0016225B"/>
    <w:rsid w:val="00164EAE"/>
    <w:rsid w:val="00167688"/>
    <w:rsid w:val="00171B6D"/>
    <w:rsid w:val="0017660F"/>
    <w:rsid w:val="001816E1"/>
    <w:rsid w:val="00182CD3"/>
    <w:rsid w:val="001907AE"/>
    <w:rsid w:val="00191CBC"/>
    <w:rsid w:val="00193CC6"/>
    <w:rsid w:val="00193CF4"/>
    <w:rsid w:val="00194C8C"/>
    <w:rsid w:val="001A0EA9"/>
    <w:rsid w:val="001A2315"/>
    <w:rsid w:val="001A39FF"/>
    <w:rsid w:val="001A74E6"/>
    <w:rsid w:val="001A7A72"/>
    <w:rsid w:val="001B2F15"/>
    <w:rsid w:val="001C3752"/>
    <w:rsid w:val="001C3E4A"/>
    <w:rsid w:val="001C7303"/>
    <w:rsid w:val="001E4CE5"/>
    <w:rsid w:val="001E75CF"/>
    <w:rsid w:val="001E77E4"/>
    <w:rsid w:val="001F1AF9"/>
    <w:rsid w:val="001F72CB"/>
    <w:rsid w:val="002037E8"/>
    <w:rsid w:val="00203D22"/>
    <w:rsid w:val="002046D7"/>
    <w:rsid w:val="002055C0"/>
    <w:rsid w:val="002157B3"/>
    <w:rsid w:val="00227255"/>
    <w:rsid w:val="002467DD"/>
    <w:rsid w:val="0024782E"/>
    <w:rsid w:val="002514E7"/>
    <w:rsid w:val="00255080"/>
    <w:rsid w:val="00256804"/>
    <w:rsid w:val="00260E12"/>
    <w:rsid w:val="002631F2"/>
    <w:rsid w:val="00275D2B"/>
    <w:rsid w:val="00277C92"/>
    <w:rsid w:val="00277FF3"/>
    <w:rsid w:val="002A0406"/>
    <w:rsid w:val="002A16E3"/>
    <w:rsid w:val="002B19CF"/>
    <w:rsid w:val="002B3C46"/>
    <w:rsid w:val="002B3CD8"/>
    <w:rsid w:val="002C07AF"/>
    <w:rsid w:val="002C33D9"/>
    <w:rsid w:val="002C705F"/>
    <w:rsid w:val="002C762A"/>
    <w:rsid w:val="002D045B"/>
    <w:rsid w:val="002D2D9E"/>
    <w:rsid w:val="002D583D"/>
    <w:rsid w:val="002D716A"/>
    <w:rsid w:val="002D7A9D"/>
    <w:rsid w:val="002E24B0"/>
    <w:rsid w:val="002E4553"/>
    <w:rsid w:val="002E5953"/>
    <w:rsid w:val="00300A79"/>
    <w:rsid w:val="00300BAD"/>
    <w:rsid w:val="00301C46"/>
    <w:rsid w:val="00303425"/>
    <w:rsid w:val="003135FE"/>
    <w:rsid w:val="00323E38"/>
    <w:rsid w:val="00327BE1"/>
    <w:rsid w:val="00331C37"/>
    <w:rsid w:val="00335216"/>
    <w:rsid w:val="003401DF"/>
    <w:rsid w:val="0034070D"/>
    <w:rsid w:val="00342D96"/>
    <w:rsid w:val="0034559A"/>
    <w:rsid w:val="00351781"/>
    <w:rsid w:val="0035471C"/>
    <w:rsid w:val="003555B1"/>
    <w:rsid w:val="00360A30"/>
    <w:rsid w:val="00365327"/>
    <w:rsid w:val="003746F9"/>
    <w:rsid w:val="0038102C"/>
    <w:rsid w:val="003847AF"/>
    <w:rsid w:val="00384AB8"/>
    <w:rsid w:val="00386054"/>
    <w:rsid w:val="00387128"/>
    <w:rsid w:val="00391177"/>
    <w:rsid w:val="00391A9F"/>
    <w:rsid w:val="003956A5"/>
    <w:rsid w:val="003A16D2"/>
    <w:rsid w:val="003A411F"/>
    <w:rsid w:val="003A44E7"/>
    <w:rsid w:val="003A6A7D"/>
    <w:rsid w:val="003B102C"/>
    <w:rsid w:val="003B60C9"/>
    <w:rsid w:val="003C3525"/>
    <w:rsid w:val="003D2443"/>
    <w:rsid w:val="003D46D8"/>
    <w:rsid w:val="003E47AE"/>
    <w:rsid w:val="003E6EDF"/>
    <w:rsid w:val="003F2E95"/>
    <w:rsid w:val="003F4DA3"/>
    <w:rsid w:val="004018BD"/>
    <w:rsid w:val="00403CFA"/>
    <w:rsid w:val="00406FD4"/>
    <w:rsid w:val="00410569"/>
    <w:rsid w:val="00416067"/>
    <w:rsid w:val="00420BBC"/>
    <w:rsid w:val="004242CF"/>
    <w:rsid w:val="00427231"/>
    <w:rsid w:val="004275DA"/>
    <w:rsid w:val="0043399B"/>
    <w:rsid w:val="00433E1A"/>
    <w:rsid w:val="0043623A"/>
    <w:rsid w:val="00440CDB"/>
    <w:rsid w:val="00441C4E"/>
    <w:rsid w:val="00443B19"/>
    <w:rsid w:val="0045158B"/>
    <w:rsid w:val="00452B37"/>
    <w:rsid w:val="00462B5A"/>
    <w:rsid w:val="00463033"/>
    <w:rsid w:val="00464822"/>
    <w:rsid w:val="004702F8"/>
    <w:rsid w:val="0047396A"/>
    <w:rsid w:val="0047480F"/>
    <w:rsid w:val="0047603B"/>
    <w:rsid w:val="0048165E"/>
    <w:rsid w:val="0048525B"/>
    <w:rsid w:val="00492C7F"/>
    <w:rsid w:val="004936D9"/>
    <w:rsid w:val="00493DFC"/>
    <w:rsid w:val="004952E9"/>
    <w:rsid w:val="004B0399"/>
    <w:rsid w:val="004B2D9A"/>
    <w:rsid w:val="004B450D"/>
    <w:rsid w:val="004C0AA0"/>
    <w:rsid w:val="004D0790"/>
    <w:rsid w:val="004D6DE9"/>
    <w:rsid w:val="004E1A2D"/>
    <w:rsid w:val="004E3CFA"/>
    <w:rsid w:val="004E7A98"/>
    <w:rsid w:val="004F1623"/>
    <w:rsid w:val="004F19FF"/>
    <w:rsid w:val="004F5724"/>
    <w:rsid w:val="00502400"/>
    <w:rsid w:val="005106CD"/>
    <w:rsid w:val="00516BF6"/>
    <w:rsid w:val="005204DA"/>
    <w:rsid w:val="00520DA6"/>
    <w:rsid w:val="00527173"/>
    <w:rsid w:val="00530EE8"/>
    <w:rsid w:val="0055106B"/>
    <w:rsid w:val="00565CA6"/>
    <w:rsid w:val="00566076"/>
    <w:rsid w:val="005709F6"/>
    <w:rsid w:val="005730AC"/>
    <w:rsid w:val="00575C2A"/>
    <w:rsid w:val="005772E2"/>
    <w:rsid w:val="00577CAF"/>
    <w:rsid w:val="005840EA"/>
    <w:rsid w:val="00584DDB"/>
    <w:rsid w:val="00590A27"/>
    <w:rsid w:val="00592CA3"/>
    <w:rsid w:val="005946C1"/>
    <w:rsid w:val="00595A6A"/>
    <w:rsid w:val="005A45C0"/>
    <w:rsid w:val="005B2D2A"/>
    <w:rsid w:val="005B2F67"/>
    <w:rsid w:val="005B34A3"/>
    <w:rsid w:val="005B4B1F"/>
    <w:rsid w:val="005D22E2"/>
    <w:rsid w:val="005D469B"/>
    <w:rsid w:val="005D5635"/>
    <w:rsid w:val="005D7B77"/>
    <w:rsid w:val="005E748F"/>
    <w:rsid w:val="005F1BC8"/>
    <w:rsid w:val="00601670"/>
    <w:rsid w:val="0061352B"/>
    <w:rsid w:val="006341EF"/>
    <w:rsid w:val="00634B75"/>
    <w:rsid w:val="006440CB"/>
    <w:rsid w:val="00652C01"/>
    <w:rsid w:val="00653914"/>
    <w:rsid w:val="00657E40"/>
    <w:rsid w:val="006627E2"/>
    <w:rsid w:val="00666FC0"/>
    <w:rsid w:val="0066753E"/>
    <w:rsid w:val="00670377"/>
    <w:rsid w:val="00672F99"/>
    <w:rsid w:val="00674325"/>
    <w:rsid w:val="006754B5"/>
    <w:rsid w:val="00683D80"/>
    <w:rsid w:val="00685022"/>
    <w:rsid w:val="006859EE"/>
    <w:rsid w:val="006873FE"/>
    <w:rsid w:val="00687893"/>
    <w:rsid w:val="00690328"/>
    <w:rsid w:val="00691385"/>
    <w:rsid w:val="00692374"/>
    <w:rsid w:val="0069317F"/>
    <w:rsid w:val="006964D2"/>
    <w:rsid w:val="00697C40"/>
    <w:rsid w:val="00697FDD"/>
    <w:rsid w:val="006A0E5E"/>
    <w:rsid w:val="006A3C41"/>
    <w:rsid w:val="006A624B"/>
    <w:rsid w:val="006A66DC"/>
    <w:rsid w:val="006A75C3"/>
    <w:rsid w:val="006B244B"/>
    <w:rsid w:val="006B3DCE"/>
    <w:rsid w:val="006B47C9"/>
    <w:rsid w:val="006C00BB"/>
    <w:rsid w:val="006C2A2B"/>
    <w:rsid w:val="006C2CCC"/>
    <w:rsid w:val="006C5A60"/>
    <w:rsid w:val="006D2ECF"/>
    <w:rsid w:val="006D581A"/>
    <w:rsid w:val="006E04A2"/>
    <w:rsid w:val="006E3A39"/>
    <w:rsid w:val="006E4065"/>
    <w:rsid w:val="006E4AA9"/>
    <w:rsid w:val="006E4C18"/>
    <w:rsid w:val="006F7A9C"/>
    <w:rsid w:val="00713A6B"/>
    <w:rsid w:val="00725BD7"/>
    <w:rsid w:val="00747B0D"/>
    <w:rsid w:val="007519CB"/>
    <w:rsid w:val="00753F9C"/>
    <w:rsid w:val="0075587E"/>
    <w:rsid w:val="00763BC3"/>
    <w:rsid w:val="00782A75"/>
    <w:rsid w:val="00782F0D"/>
    <w:rsid w:val="007A4E63"/>
    <w:rsid w:val="007A5290"/>
    <w:rsid w:val="007A74A2"/>
    <w:rsid w:val="007B7576"/>
    <w:rsid w:val="007C0F03"/>
    <w:rsid w:val="007C1CA6"/>
    <w:rsid w:val="007C2FFC"/>
    <w:rsid w:val="007D194E"/>
    <w:rsid w:val="007D339D"/>
    <w:rsid w:val="007D3B0C"/>
    <w:rsid w:val="007D5B59"/>
    <w:rsid w:val="007D6CE0"/>
    <w:rsid w:val="007E3404"/>
    <w:rsid w:val="007E482E"/>
    <w:rsid w:val="007F280A"/>
    <w:rsid w:val="007F64D4"/>
    <w:rsid w:val="00802547"/>
    <w:rsid w:val="00805122"/>
    <w:rsid w:val="0080519D"/>
    <w:rsid w:val="00811E59"/>
    <w:rsid w:val="00812026"/>
    <w:rsid w:val="0081612F"/>
    <w:rsid w:val="00824568"/>
    <w:rsid w:val="008300E4"/>
    <w:rsid w:val="00833196"/>
    <w:rsid w:val="0083707D"/>
    <w:rsid w:val="00840B32"/>
    <w:rsid w:val="00844FA2"/>
    <w:rsid w:val="0086616D"/>
    <w:rsid w:val="0086789A"/>
    <w:rsid w:val="0087306F"/>
    <w:rsid w:val="00884F6D"/>
    <w:rsid w:val="00887C76"/>
    <w:rsid w:val="00887FA7"/>
    <w:rsid w:val="008975D2"/>
    <w:rsid w:val="008A2A57"/>
    <w:rsid w:val="008A2EBF"/>
    <w:rsid w:val="008A5714"/>
    <w:rsid w:val="008B5426"/>
    <w:rsid w:val="008B76A7"/>
    <w:rsid w:val="008C0E51"/>
    <w:rsid w:val="008C3956"/>
    <w:rsid w:val="008C59C9"/>
    <w:rsid w:val="008D10C3"/>
    <w:rsid w:val="008D2095"/>
    <w:rsid w:val="008D5286"/>
    <w:rsid w:val="008E2755"/>
    <w:rsid w:val="008E4EA2"/>
    <w:rsid w:val="009006D0"/>
    <w:rsid w:val="009025AE"/>
    <w:rsid w:val="00902602"/>
    <w:rsid w:val="00904F64"/>
    <w:rsid w:val="0090783E"/>
    <w:rsid w:val="00911B61"/>
    <w:rsid w:val="00921C28"/>
    <w:rsid w:val="00935C5C"/>
    <w:rsid w:val="0094502A"/>
    <w:rsid w:val="009457EF"/>
    <w:rsid w:val="009461C4"/>
    <w:rsid w:val="009521FB"/>
    <w:rsid w:val="00952557"/>
    <w:rsid w:val="00953F95"/>
    <w:rsid w:val="00960336"/>
    <w:rsid w:val="00962201"/>
    <w:rsid w:val="00965C8B"/>
    <w:rsid w:val="00966E6F"/>
    <w:rsid w:val="0097695E"/>
    <w:rsid w:val="009835EA"/>
    <w:rsid w:val="00985612"/>
    <w:rsid w:val="009A3C9E"/>
    <w:rsid w:val="009A4251"/>
    <w:rsid w:val="009A67F9"/>
    <w:rsid w:val="009B23CA"/>
    <w:rsid w:val="009B4A29"/>
    <w:rsid w:val="009B691D"/>
    <w:rsid w:val="009C0AAF"/>
    <w:rsid w:val="009C72F4"/>
    <w:rsid w:val="009D175E"/>
    <w:rsid w:val="009D50EB"/>
    <w:rsid w:val="009D7071"/>
    <w:rsid w:val="009D77C4"/>
    <w:rsid w:val="009F041D"/>
    <w:rsid w:val="009F6666"/>
    <w:rsid w:val="009F684F"/>
    <w:rsid w:val="00A00183"/>
    <w:rsid w:val="00A0234A"/>
    <w:rsid w:val="00A03243"/>
    <w:rsid w:val="00A03DDB"/>
    <w:rsid w:val="00A2246D"/>
    <w:rsid w:val="00A22D38"/>
    <w:rsid w:val="00A238BD"/>
    <w:rsid w:val="00A2484F"/>
    <w:rsid w:val="00A263F9"/>
    <w:rsid w:val="00A326BE"/>
    <w:rsid w:val="00A33F91"/>
    <w:rsid w:val="00A34BD6"/>
    <w:rsid w:val="00A35B82"/>
    <w:rsid w:val="00A51FFA"/>
    <w:rsid w:val="00A54012"/>
    <w:rsid w:val="00A54A6D"/>
    <w:rsid w:val="00A64194"/>
    <w:rsid w:val="00A6744F"/>
    <w:rsid w:val="00A73FFE"/>
    <w:rsid w:val="00A824B1"/>
    <w:rsid w:val="00A837CC"/>
    <w:rsid w:val="00A86FCC"/>
    <w:rsid w:val="00A87187"/>
    <w:rsid w:val="00A92012"/>
    <w:rsid w:val="00A93CE3"/>
    <w:rsid w:val="00AA08A0"/>
    <w:rsid w:val="00AA0D2E"/>
    <w:rsid w:val="00AA7DCF"/>
    <w:rsid w:val="00AB53FC"/>
    <w:rsid w:val="00AD1F0F"/>
    <w:rsid w:val="00AD4BC3"/>
    <w:rsid w:val="00AD6CCC"/>
    <w:rsid w:val="00AE273B"/>
    <w:rsid w:val="00AE5D63"/>
    <w:rsid w:val="00AE7E8D"/>
    <w:rsid w:val="00AF5004"/>
    <w:rsid w:val="00AF57D9"/>
    <w:rsid w:val="00AF61C5"/>
    <w:rsid w:val="00AF6E51"/>
    <w:rsid w:val="00B007A0"/>
    <w:rsid w:val="00B025D4"/>
    <w:rsid w:val="00B060B6"/>
    <w:rsid w:val="00B06A24"/>
    <w:rsid w:val="00B07155"/>
    <w:rsid w:val="00B14144"/>
    <w:rsid w:val="00B148E9"/>
    <w:rsid w:val="00B14F3F"/>
    <w:rsid w:val="00B157D0"/>
    <w:rsid w:val="00B15CBA"/>
    <w:rsid w:val="00B20F6E"/>
    <w:rsid w:val="00B22EFC"/>
    <w:rsid w:val="00B30E14"/>
    <w:rsid w:val="00B35CB2"/>
    <w:rsid w:val="00B37C26"/>
    <w:rsid w:val="00B442F5"/>
    <w:rsid w:val="00B47F85"/>
    <w:rsid w:val="00B52321"/>
    <w:rsid w:val="00B53018"/>
    <w:rsid w:val="00B54315"/>
    <w:rsid w:val="00B6104A"/>
    <w:rsid w:val="00B750B4"/>
    <w:rsid w:val="00B861FE"/>
    <w:rsid w:val="00B9192A"/>
    <w:rsid w:val="00B91F30"/>
    <w:rsid w:val="00B925F3"/>
    <w:rsid w:val="00B92D93"/>
    <w:rsid w:val="00B95B1E"/>
    <w:rsid w:val="00BA180D"/>
    <w:rsid w:val="00BA18D9"/>
    <w:rsid w:val="00BB37DF"/>
    <w:rsid w:val="00BB6D73"/>
    <w:rsid w:val="00BC23FB"/>
    <w:rsid w:val="00BC2513"/>
    <w:rsid w:val="00BC2562"/>
    <w:rsid w:val="00BC4D62"/>
    <w:rsid w:val="00BC52D7"/>
    <w:rsid w:val="00BD0246"/>
    <w:rsid w:val="00BD36B4"/>
    <w:rsid w:val="00BD70BE"/>
    <w:rsid w:val="00BD7CA1"/>
    <w:rsid w:val="00BE67EF"/>
    <w:rsid w:val="00BF62A8"/>
    <w:rsid w:val="00C005BE"/>
    <w:rsid w:val="00C01DE4"/>
    <w:rsid w:val="00C02BE7"/>
    <w:rsid w:val="00C16EFD"/>
    <w:rsid w:val="00C25558"/>
    <w:rsid w:val="00C40D9B"/>
    <w:rsid w:val="00C42C32"/>
    <w:rsid w:val="00C4422E"/>
    <w:rsid w:val="00C46F2B"/>
    <w:rsid w:val="00C53668"/>
    <w:rsid w:val="00C62A8E"/>
    <w:rsid w:val="00C7095B"/>
    <w:rsid w:val="00C72710"/>
    <w:rsid w:val="00C77ED2"/>
    <w:rsid w:val="00C85BFC"/>
    <w:rsid w:val="00C875B0"/>
    <w:rsid w:val="00C90A6E"/>
    <w:rsid w:val="00CA590E"/>
    <w:rsid w:val="00CA5D81"/>
    <w:rsid w:val="00CB2148"/>
    <w:rsid w:val="00CB239D"/>
    <w:rsid w:val="00CB5888"/>
    <w:rsid w:val="00CB67BA"/>
    <w:rsid w:val="00CB7B7A"/>
    <w:rsid w:val="00CC53E3"/>
    <w:rsid w:val="00CD0E3F"/>
    <w:rsid w:val="00CD1F1F"/>
    <w:rsid w:val="00CD23F2"/>
    <w:rsid w:val="00CD6C7F"/>
    <w:rsid w:val="00CD7E58"/>
    <w:rsid w:val="00CE21B8"/>
    <w:rsid w:val="00CE5364"/>
    <w:rsid w:val="00CE77EB"/>
    <w:rsid w:val="00D024DA"/>
    <w:rsid w:val="00D035CA"/>
    <w:rsid w:val="00D03740"/>
    <w:rsid w:val="00D0394A"/>
    <w:rsid w:val="00D11471"/>
    <w:rsid w:val="00D179B6"/>
    <w:rsid w:val="00D21AC4"/>
    <w:rsid w:val="00D40679"/>
    <w:rsid w:val="00D42157"/>
    <w:rsid w:val="00D42AAF"/>
    <w:rsid w:val="00D4336C"/>
    <w:rsid w:val="00D461F9"/>
    <w:rsid w:val="00D47032"/>
    <w:rsid w:val="00D56F6C"/>
    <w:rsid w:val="00D60E0A"/>
    <w:rsid w:val="00D62EF1"/>
    <w:rsid w:val="00D70B80"/>
    <w:rsid w:val="00D719E7"/>
    <w:rsid w:val="00D7330B"/>
    <w:rsid w:val="00D75A34"/>
    <w:rsid w:val="00D76E54"/>
    <w:rsid w:val="00D816B6"/>
    <w:rsid w:val="00D926AD"/>
    <w:rsid w:val="00D92F03"/>
    <w:rsid w:val="00D95A56"/>
    <w:rsid w:val="00D97660"/>
    <w:rsid w:val="00DA4F21"/>
    <w:rsid w:val="00DA6344"/>
    <w:rsid w:val="00DA66AB"/>
    <w:rsid w:val="00DB4452"/>
    <w:rsid w:val="00DB59A2"/>
    <w:rsid w:val="00DC3749"/>
    <w:rsid w:val="00DC49CE"/>
    <w:rsid w:val="00DC53B2"/>
    <w:rsid w:val="00DC792C"/>
    <w:rsid w:val="00DE5A79"/>
    <w:rsid w:val="00DE7B94"/>
    <w:rsid w:val="00DF0579"/>
    <w:rsid w:val="00DF0ED7"/>
    <w:rsid w:val="00E01F30"/>
    <w:rsid w:val="00E06BD1"/>
    <w:rsid w:val="00E13DE2"/>
    <w:rsid w:val="00E17A4F"/>
    <w:rsid w:val="00E20ADC"/>
    <w:rsid w:val="00E23DE1"/>
    <w:rsid w:val="00E41908"/>
    <w:rsid w:val="00E41C70"/>
    <w:rsid w:val="00E445A2"/>
    <w:rsid w:val="00E46021"/>
    <w:rsid w:val="00E46300"/>
    <w:rsid w:val="00E46CBF"/>
    <w:rsid w:val="00E46D71"/>
    <w:rsid w:val="00E4735F"/>
    <w:rsid w:val="00E50F11"/>
    <w:rsid w:val="00E528A5"/>
    <w:rsid w:val="00E53919"/>
    <w:rsid w:val="00E540CB"/>
    <w:rsid w:val="00E64120"/>
    <w:rsid w:val="00E72482"/>
    <w:rsid w:val="00E72A95"/>
    <w:rsid w:val="00E73686"/>
    <w:rsid w:val="00E73B24"/>
    <w:rsid w:val="00E75C78"/>
    <w:rsid w:val="00E76308"/>
    <w:rsid w:val="00E81807"/>
    <w:rsid w:val="00E81A75"/>
    <w:rsid w:val="00E91432"/>
    <w:rsid w:val="00E9747A"/>
    <w:rsid w:val="00EA11DB"/>
    <w:rsid w:val="00EA17FF"/>
    <w:rsid w:val="00EC5427"/>
    <w:rsid w:val="00ED00B9"/>
    <w:rsid w:val="00ED153E"/>
    <w:rsid w:val="00ED1AB3"/>
    <w:rsid w:val="00ED32CF"/>
    <w:rsid w:val="00ED7B7F"/>
    <w:rsid w:val="00EE0B8E"/>
    <w:rsid w:val="00EE321E"/>
    <w:rsid w:val="00EF3F0B"/>
    <w:rsid w:val="00F015F2"/>
    <w:rsid w:val="00F10E34"/>
    <w:rsid w:val="00F10F55"/>
    <w:rsid w:val="00F14A26"/>
    <w:rsid w:val="00F14F40"/>
    <w:rsid w:val="00F15E79"/>
    <w:rsid w:val="00F201A3"/>
    <w:rsid w:val="00F23D1B"/>
    <w:rsid w:val="00F243E9"/>
    <w:rsid w:val="00F25666"/>
    <w:rsid w:val="00F264A4"/>
    <w:rsid w:val="00F27FB9"/>
    <w:rsid w:val="00F41B79"/>
    <w:rsid w:val="00F514EF"/>
    <w:rsid w:val="00F51752"/>
    <w:rsid w:val="00F5312F"/>
    <w:rsid w:val="00F55163"/>
    <w:rsid w:val="00F60769"/>
    <w:rsid w:val="00F70CA3"/>
    <w:rsid w:val="00F70F82"/>
    <w:rsid w:val="00F721BD"/>
    <w:rsid w:val="00F739F6"/>
    <w:rsid w:val="00F75473"/>
    <w:rsid w:val="00F7668E"/>
    <w:rsid w:val="00F80EAF"/>
    <w:rsid w:val="00F8754B"/>
    <w:rsid w:val="00F95356"/>
    <w:rsid w:val="00F95449"/>
    <w:rsid w:val="00F9736A"/>
    <w:rsid w:val="00FA3932"/>
    <w:rsid w:val="00FB2706"/>
    <w:rsid w:val="00FB4516"/>
    <w:rsid w:val="00FB52D7"/>
    <w:rsid w:val="00FB64E4"/>
    <w:rsid w:val="00FC1AA3"/>
    <w:rsid w:val="00FC3212"/>
    <w:rsid w:val="00FD1844"/>
    <w:rsid w:val="00FD6B76"/>
    <w:rsid w:val="00FD76A7"/>
    <w:rsid w:val="00FE0B55"/>
    <w:rsid w:val="00FE2086"/>
    <w:rsid w:val="00FF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7185"/>
  <w15:docId w15:val="{31760EFF-6E57-4A83-9C49-D444D6B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67"/>
  </w:style>
  <w:style w:type="paragraph" w:styleId="Footer">
    <w:name w:val="footer"/>
    <w:basedOn w:val="Normal"/>
    <w:link w:val="FooterChar"/>
    <w:uiPriority w:val="99"/>
    <w:unhideWhenUsed/>
    <w:rsid w:val="005B2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67"/>
  </w:style>
  <w:style w:type="table" w:styleId="TableGrid">
    <w:name w:val="Table Grid"/>
    <w:basedOn w:val="TableNormal"/>
    <w:uiPriority w:val="59"/>
    <w:rsid w:val="005B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F67"/>
    <w:pPr>
      <w:ind w:left="720"/>
      <w:contextualSpacing/>
    </w:pPr>
  </w:style>
  <w:style w:type="paragraph" w:styleId="BalloonText">
    <w:name w:val="Balloon Text"/>
    <w:basedOn w:val="Normal"/>
    <w:link w:val="BalloonTextChar"/>
    <w:uiPriority w:val="99"/>
    <w:semiHidden/>
    <w:unhideWhenUsed/>
    <w:rsid w:val="001A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A72"/>
    <w:rPr>
      <w:rFonts w:ascii="Tahoma" w:hAnsi="Tahoma" w:cs="Tahoma"/>
      <w:sz w:val="16"/>
      <w:szCs w:val="16"/>
    </w:rPr>
  </w:style>
  <w:style w:type="character" w:styleId="Hyperlink">
    <w:name w:val="Hyperlink"/>
    <w:basedOn w:val="DefaultParagraphFont"/>
    <w:uiPriority w:val="99"/>
    <w:unhideWhenUsed/>
    <w:rsid w:val="00EA11DB"/>
    <w:rPr>
      <w:color w:val="0000FF" w:themeColor="hyperlink"/>
      <w:u w:val="single"/>
    </w:rPr>
  </w:style>
  <w:style w:type="paragraph" w:customStyle="1" w:styleId="Default">
    <w:name w:val="Default"/>
    <w:rsid w:val="00E46D71"/>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A26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63F9"/>
  </w:style>
  <w:style w:type="character" w:customStyle="1" w:styleId="eop">
    <w:name w:val="eop"/>
    <w:basedOn w:val="DefaultParagraphFont"/>
    <w:rsid w:val="00A263F9"/>
  </w:style>
  <w:style w:type="character" w:customStyle="1" w:styleId="contextualspellingandgrammarerror">
    <w:name w:val="contextualspellingandgrammarerror"/>
    <w:basedOn w:val="DefaultParagraphFont"/>
    <w:rsid w:val="00D7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91334">
      <w:bodyDiv w:val="1"/>
      <w:marLeft w:val="0"/>
      <w:marRight w:val="0"/>
      <w:marTop w:val="0"/>
      <w:marBottom w:val="0"/>
      <w:divBdr>
        <w:top w:val="none" w:sz="0" w:space="0" w:color="auto"/>
        <w:left w:val="none" w:sz="0" w:space="0" w:color="auto"/>
        <w:bottom w:val="none" w:sz="0" w:space="0" w:color="auto"/>
        <w:right w:val="none" w:sz="0" w:space="0" w:color="auto"/>
      </w:divBdr>
    </w:div>
    <w:div w:id="632366351">
      <w:bodyDiv w:val="1"/>
      <w:marLeft w:val="0"/>
      <w:marRight w:val="0"/>
      <w:marTop w:val="0"/>
      <w:marBottom w:val="0"/>
      <w:divBdr>
        <w:top w:val="none" w:sz="0" w:space="0" w:color="auto"/>
        <w:left w:val="none" w:sz="0" w:space="0" w:color="auto"/>
        <w:bottom w:val="none" w:sz="0" w:space="0" w:color="auto"/>
        <w:right w:val="none" w:sz="0" w:space="0" w:color="auto"/>
      </w:divBdr>
    </w:div>
    <w:div w:id="955718191">
      <w:bodyDiv w:val="1"/>
      <w:marLeft w:val="0"/>
      <w:marRight w:val="0"/>
      <w:marTop w:val="0"/>
      <w:marBottom w:val="0"/>
      <w:divBdr>
        <w:top w:val="none" w:sz="0" w:space="0" w:color="auto"/>
        <w:left w:val="none" w:sz="0" w:space="0" w:color="auto"/>
        <w:bottom w:val="none" w:sz="0" w:space="0" w:color="auto"/>
        <w:right w:val="none" w:sz="0" w:space="0" w:color="auto"/>
      </w:divBdr>
      <w:divsChild>
        <w:div w:id="521863669">
          <w:marLeft w:val="0"/>
          <w:marRight w:val="0"/>
          <w:marTop w:val="0"/>
          <w:marBottom w:val="0"/>
          <w:divBdr>
            <w:top w:val="none" w:sz="0" w:space="0" w:color="auto"/>
            <w:left w:val="none" w:sz="0" w:space="0" w:color="auto"/>
            <w:bottom w:val="none" w:sz="0" w:space="0" w:color="auto"/>
            <w:right w:val="none" w:sz="0" w:space="0" w:color="auto"/>
          </w:divBdr>
        </w:div>
        <w:div w:id="666597422">
          <w:marLeft w:val="0"/>
          <w:marRight w:val="0"/>
          <w:marTop w:val="0"/>
          <w:marBottom w:val="0"/>
          <w:divBdr>
            <w:top w:val="none" w:sz="0" w:space="0" w:color="auto"/>
            <w:left w:val="none" w:sz="0" w:space="0" w:color="auto"/>
            <w:bottom w:val="none" w:sz="0" w:space="0" w:color="auto"/>
            <w:right w:val="none" w:sz="0" w:space="0" w:color="auto"/>
          </w:divBdr>
        </w:div>
      </w:divsChild>
    </w:div>
    <w:div w:id="1034430050">
      <w:bodyDiv w:val="1"/>
      <w:marLeft w:val="0"/>
      <w:marRight w:val="0"/>
      <w:marTop w:val="0"/>
      <w:marBottom w:val="0"/>
      <w:divBdr>
        <w:top w:val="none" w:sz="0" w:space="0" w:color="auto"/>
        <w:left w:val="none" w:sz="0" w:space="0" w:color="auto"/>
        <w:bottom w:val="none" w:sz="0" w:space="0" w:color="auto"/>
        <w:right w:val="none" w:sz="0" w:space="0" w:color="auto"/>
      </w:divBdr>
    </w:div>
    <w:div w:id="1276518191">
      <w:bodyDiv w:val="1"/>
      <w:marLeft w:val="0"/>
      <w:marRight w:val="0"/>
      <w:marTop w:val="0"/>
      <w:marBottom w:val="0"/>
      <w:divBdr>
        <w:top w:val="none" w:sz="0" w:space="0" w:color="auto"/>
        <w:left w:val="none" w:sz="0" w:space="0" w:color="auto"/>
        <w:bottom w:val="none" w:sz="0" w:space="0" w:color="auto"/>
        <w:right w:val="none" w:sz="0" w:space="0" w:color="auto"/>
      </w:divBdr>
    </w:div>
    <w:div w:id="1333677767">
      <w:bodyDiv w:val="1"/>
      <w:marLeft w:val="0"/>
      <w:marRight w:val="0"/>
      <w:marTop w:val="0"/>
      <w:marBottom w:val="0"/>
      <w:divBdr>
        <w:top w:val="none" w:sz="0" w:space="0" w:color="auto"/>
        <w:left w:val="none" w:sz="0" w:space="0" w:color="auto"/>
        <w:bottom w:val="none" w:sz="0" w:space="0" w:color="auto"/>
        <w:right w:val="none" w:sz="0" w:space="0" w:color="auto"/>
      </w:divBdr>
    </w:div>
    <w:div w:id="1590774314">
      <w:bodyDiv w:val="1"/>
      <w:marLeft w:val="0"/>
      <w:marRight w:val="0"/>
      <w:marTop w:val="0"/>
      <w:marBottom w:val="0"/>
      <w:divBdr>
        <w:top w:val="none" w:sz="0" w:space="0" w:color="auto"/>
        <w:left w:val="none" w:sz="0" w:space="0" w:color="auto"/>
        <w:bottom w:val="none" w:sz="0" w:space="0" w:color="auto"/>
        <w:right w:val="none" w:sz="0" w:space="0" w:color="auto"/>
      </w:divBdr>
    </w:div>
    <w:div w:id="1653023991">
      <w:bodyDiv w:val="1"/>
      <w:marLeft w:val="0"/>
      <w:marRight w:val="0"/>
      <w:marTop w:val="0"/>
      <w:marBottom w:val="0"/>
      <w:divBdr>
        <w:top w:val="none" w:sz="0" w:space="0" w:color="auto"/>
        <w:left w:val="none" w:sz="0" w:space="0" w:color="auto"/>
        <w:bottom w:val="none" w:sz="0" w:space="0" w:color="auto"/>
        <w:right w:val="none" w:sz="0" w:space="0" w:color="auto"/>
      </w:divBdr>
      <w:divsChild>
        <w:div w:id="568273261">
          <w:marLeft w:val="0"/>
          <w:marRight w:val="0"/>
          <w:marTop w:val="0"/>
          <w:marBottom w:val="0"/>
          <w:divBdr>
            <w:top w:val="none" w:sz="0" w:space="0" w:color="auto"/>
            <w:left w:val="none" w:sz="0" w:space="0" w:color="auto"/>
            <w:bottom w:val="none" w:sz="0" w:space="0" w:color="auto"/>
            <w:right w:val="none" w:sz="0" w:space="0" w:color="auto"/>
          </w:divBdr>
        </w:div>
        <w:div w:id="1405371802">
          <w:marLeft w:val="0"/>
          <w:marRight w:val="0"/>
          <w:marTop w:val="0"/>
          <w:marBottom w:val="0"/>
          <w:divBdr>
            <w:top w:val="none" w:sz="0" w:space="0" w:color="auto"/>
            <w:left w:val="none" w:sz="0" w:space="0" w:color="auto"/>
            <w:bottom w:val="none" w:sz="0" w:space="0" w:color="auto"/>
            <w:right w:val="none" w:sz="0" w:space="0" w:color="auto"/>
          </w:divBdr>
        </w:div>
        <w:div w:id="933586711">
          <w:marLeft w:val="0"/>
          <w:marRight w:val="0"/>
          <w:marTop w:val="0"/>
          <w:marBottom w:val="0"/>
          <w:divBdr>
            <w:top w:val="none" w:sz="0" w:space="0" w:color="auto"/>
            <w:left w:val="none" w:sz="0" w:space="0" w:color="auto"/>
            <w:bottom w:val="none" w:sz="0" w:space="0" w:color="auto"/>
            <w:right w:val="none" w:sz="0" w:space="0" w:color="auto"/>
          </w:divBdr>
        </w:div>
        <w:div w:id="114955999">
          <w:marLeft w:val="0"/>
          <w:marRight w:val="0"/>
          <w:marTop w:val="0"/>
          <w:marBottom w:val="0"/>
          <w:divBdr>
            <w:top w:val="none" w:sz="0" w:space="0" w:color="auto"/>
            <w:left w:val="none" w:sz="0" w:space="0" w:color="auto"/>
            <w:bottom w:val="none" w:sz="0" w:space="0" w:color="auto"/>
            <w:right w:val="none" w:sz="0" w:space="0" w:color="auto"/>
          </w:divBdr>
        </w:div>
        <w:div w:id="2022122535">
          <w:marLeft w:val="0"/>
          <w:marRight w:val="0"/>
          <w:marTop w:val="0"/>
          <w:marBottom w:val="0"/>
          <w:divBdr>
            <w:top w:val="none" w:sz="0" w:space="0" w:color="auto"/>
            <w:left w:val="none" w:sz="0" w:space="0" w:color="auto"/>
            <w:bottom w:val="none" w:sz="0" w:space="0" w:color="auto"/>
            <w:right w:val="none" w:sz="0" w:space="0" w:color="auto"/>
          </w:divBdr>
        </w:div>
        <w:div w:id="230429780">
          <w:marLeft w:val="0"/>
          <w:marRight w:val="0"/>
          <w:marTop w:val="0"/>
          <w:marBottom w:val="0"/>
          <w:divBdr>
            <w:top w:val="none" w:sz="0" w:space="0" w:color="auto"/>
            <w:left w:val="none" w:sz="0" w:space="0" w:color="auto"/>
            <w:bottom w:val="none" w:sz="0" w:space="0" w:color="auto"/>
            <w:right w:val="none" w:sz="0" w:space="0" w:color="auto"/>
          </w:divBdr>
        </w:div>
      </w:divsChild>
    </w:div>
    <w:div w:id="16870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1AB6-411A-4E7D-8B41-EA656335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Godber, Mathew</dc:creator>
  <cp:lastModifiedBy>Mathew Godber</cp:lastModifiedBy>
  <cp:revision>2</cp:revision>
  <cp:lastPrinted>2018-05-14T11:29:00Z</cp:lastPrinted>
  <dcterms:created xsi:type="dcterms:W3CDTF">2021-06-17T11:36:00Z</dcterms:created>
  <dcterms:modified xsi:type="dcterms:W3CDTF">2021-06-17T11:36:00Z</dcterms:modified>
</cp:coreProperties>
</file>